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33073" w14:textId="1DA0BAD3" w:rsidR="00647BB2" w:rsidRDefault="00647BB2" w:rsidP="00DB687F">
      <w:pPr>
        <w:jc w:val="center"/>
        <w:rPr>
          <w:rFonts w:ascii="ＭＳ ゴシック" w:hAnsi="ＭＳ ゴシック"/>
          <w:b/>
          <w:bCs/>
        </w:rPr>
      </w:pPr>
      <w:r w:rsidRPr="00647BB2">
        <w:rPr>
          <w:rFonts w:ascii="ＭＳ ゴシック" w:hAnsi="ＭＳ ゴシック" w:hint="eastAsia"/>
          <w:b/>
          <w:bCs/>
        </w:rPr>
        <w:t>「判例</w:t>
      </w:r>
      <w:r>
        <w:rPr>
          <w:rFonts w:ascii="ＭＳ ゴシック" w:hAnsi="ＭＳ ゴシック" w:hint="eastAsia"/>
          <w:b/>
          <w:bCs/>
        </w:rPr>
        <w:t>研究１</w:t>
      </w:r>
      <w:r w:rsidRPr="00647BB2">
        <w:rPr>
          <w:rFonts w:ascii="ＭＳ ゴシック" w:hAnsi="ＭＳ ゴシック" w:hint="eastAsia"/>
          <w:b/>
          <w:bCs/>
        </w:rPr>
        <w:t>」</w:t>
      </w:r>
      <w:r>
        <w:rPr>
          <w:rFonts w:ascii="ＭＳ ゴシック" w:hAnsi="ＭＳ ゴシック" w:hint="eastAsia"/>
          <w:b/>
          <w:bCs/>
        </w:rPr>
        <w:t>：大阪GH訴訟2021年1月20日大阪地裁判決　検討</w:t>
      </w:r>
    </w:p>
    <w:p w14:paraId="6B77E3D3" w14:textId="630EA987" w:rsidR="00647BB2" w:rsidRDefault="00647BB2" w:rsidP="00B04C94">
      <w:pPr>
        <w:jc w:val="right"/>
        <w:rPr>
          <w:rFonts w:ascii="ＭＳ ゴシック" w:hAnsi="ＭＳ ゴシック"/>
          <w:b/>
          <w:bCs/>
        </w:rPr>
      </w:pPr>
      <w:r>
        <w:rPr>
          <w:rFonts w:ascii="ＭＳ ゴシック" w:hAnsi="ＭＳ ゴシック" w:hint="eastAsia"/>
          <w:b/>
          <w:bCs/>
        </w:rPr>
        <w:t xml:space="preserve">　　司会藤岡メモ</w:t>
      </w:r>
    </w:p>
    <w:p w14:paraId="34F2038A" w14:textId="08365F0E" w:rsidR="005F043F" w:rsidRDefault="005F043F" w:rsidP="00647BB2">
      <w:pPr>
        <w:jc w:val="right"/>
        <w:rPr>
          <w:rFonts w:ascii="ＭＳ ゴシック" w:hAnsi="ＭＳ ゴシック"/>
          <w:b/>
          <w:bCs/>
        </w:rPr>
      </w:pPr>
      <w:r w:rsidRPr="00647BB2">
        <w:rPr>
          <w:rFonts w:ascii="ＭＳ ゴシック" w:hAnsi="ＭＳ ゴシック" w:hint="eastAsia"/>
          <w:b/>
          <w:bCs/>
        </w:rPr>
        <w:t>2022年1</w:t>
      </w:r>
      <w:r w:rsidR="00DB687F">
        <w:rPr>
          <w:rFonts w:ascii="ＭＳ ゴシック" w:hAnsi="ＭＳ ゴシック" w:hint="eastAsia"/>
          <w:b/>
          <w:bCs/>
        </w:rPr>
        <w:t>1</w:t>
      </w:r>
      <w:r w:rsidRPr="00647BB2">
        <w:rPr>
          <w:rFonts w:ascii="ＭＳ ゴシック" w:hAnsi="ＭＳ ゴシック" w:hint="eastAsia"/>
          <w:b/>
          <w:bCs/>
        </w:rPr>
        <w:t>月20日</w:t>
      </w:r>
    </w:p>
    <w:p w14:paraId="10FC730F" w14:textId="117F508B" w:rsidR="00647BB2" w:rsidRDefault="00647BB2" w:rsidP="00647BB2">
      <w:pPr>
        <w:jc w:val="left"/>
        <w:rPr>
          <w:rFonts w:ascii="ＭＳ ゴシック" w:hAnsi="ＭＳ ゴシック"/>
          <w:b/>
          <w:bCs/>
        </w:rPr>
      </w:pPr>
      <w:r>
        <w:rPr>
          <w:rFonts w:ascii="ＭＳ ゴシック" w:hAnsi="ＭＳ ゴシック" w:hint="eastAsia"/>
          <w:b/>
          <w:bCs/>
        </w:rPr>
        <w:t xml:space="preserve">　一　判決の検討</w:t>
      </w:r>
    </w:p>
    <w:p w14:paraId="656DF916" w14:textId="0765D17E" w:rsidR="00422EC9" w:rsidRDefault="00647BB2" w:rsidP="002625ED">
      <w:pPr>
        <w:ind w:left="996" w:hangingChars="400" w:hanging="996"/>
        <w:jc w:val="left"/>
        <w:rPr>
          <w:rFonts w:ascii="ＭＳ ゴシック" w:hAnsi="ＭＳ ゴシック"/>
          <w:b/>
          <w:bCs/>
        </w:rPr>
      </w:pPr>
      <w:r>
        <w:rPr>
          <w:rFonts w:ascii="ＭＳ ゴシック" w:hAnsi="ＭＳ ゴシック" w:hint="eastAsia"/>
          <w:b/>
          <w:bCs/>
        </w:rPr>
        <w:t xml:space="preserve">　１　</w:t>
      </w:r>
      <w:r w:rsidR="00422EC9">
        <w:rPr>
          <w:rFonts w:ascii="ＭＳ ゴシック" w:hAnsi="ＭＳ ゴシック" w:hint="eastAsia"/>
          <w:b/>
          <w:bCs/>
        </w:rPr>
        <w:t>争いなく正当な部分</w:t>
      </w:r>
    </w:p>
    <w:p w14:paraId="5C419AD1" w14:textId="096F5E5F" w:rsidR="00647BB2" w:rsidRPr="002625ED" w:rsidRDefault="002625ED" w:rsidP="001D7B3B">
      <w:pPr>
        <w:ind w:leftChars="224" w:left="556" w:rightChars="-58" w:right="-144"/>
        <w:jc w:val="left"/>
        <w:rPr>
          <w:rFonts w:ascii="ＭＳ ゴシック" w:hAnsi="ＭＳ ゴシック"/>
        </w:rPr>
      </w:pPr>
      <w:r>
        <w:rPr>
          <w:rFonts w:ascii="ＭＳ ゴシック" w:hAnsi="ＭＳ ゴシック" w:hint="eastAsia"/>
          <w:b/>
          <w:bCs/>
        </w:rPr>
        <w:t>「生活の本拠として使用」（36頁）＝正当：</w:t>
      </w:r>
      <w:r w:rsidRPr="002625ED">
        <w:rPr>
          <w:rFonts w:ascii="ＭＳ ゴシック" w:hAnsi="ＭＳ ゴシック" w:hint="eastAsia"/>
        </w:rPr>
        <w:t>20年</w:t>
      </w:r>
      <w:r w:rsidR="001D7B3B">
        <w:rPr>
          <w:rFonts w:ascii="ＭＳ ゴシック" w:hAnsi="ＭＳ ゴシック" w:hint="eastAsia"/>
        </w:rPr>
        <w:t>間</w:t>
      </w:r>
      <w:r w:rsidR="00BB00A1">
        <w:rPr>
          <w:rFonts w:ascii="ＭＳ ゴシック" w:hAnsi="ＭＳ ゴシック" w:hint="eastAsia"/>
        </w:rPr>
        <w:t>平穏</w:t>
      </w:r>
      <w:r w:rsidRPr="002625ED">
        <w:rPr>
          <w:rFonts w:ascii="ＭＳ ゴシック" w:hAnsi="ＭＳ ゴシック" w:hint="eastAsia"/>
        </w:rPr>
        <w:t>に住居として</w:t>
      </w:r>
      <w:r w:rsidR="00BB00A1">
        <w:rPr>
          <w:rFonts w:ascii="ＭＳ ゴシック" w:hAnsi="ＭＳ ゴシック" w:hint="eastAsia"/>
        </w:rPr>
        <w:t>暮らし</w:t>
      </w:r>
      <w:r w:rsidRPr="002625ED">
        <w:rPr>
          <w:rFonts w:ascii="ＭＳ ゴシック" w:hAnsi="ＭＳ ゴシック" w:hint="eastAsia"/>
        </w:rPr>
        <w:t>ている。</w:t>
      </w:r>
    </w:p>
    <w:p w14:paraId="15BD0EBA" w14:textId="5EB0D830" w:rsidR="00422EC9" w:rsidRDefault="002625ED" w:rsidP="00647BB2">
      <w:pPr>
        <w:jc w:val="left"/>
        <w:rPr>
          <w:rFonts w:ascii="ＭＳ ゴシック" w:hAnsi="ＭＳ ゴシック"/>
          <w:b/>
          <w:bCs/>
        </w:rPr>
      </w:pPr>
      <w:r>
        <w:rPr>
          <w:rFonts w:ascii="ＭＳ ゴシック" w:hAnsi="ＭＳ ゴシック" w:hint="eastAsia"/>
          <w:b/>
          <w:bCs/>
        </w:rPr>
        <w:t xml:space="preserve">　２　</w:t>
      </w:r>
      <w:r w:rsidR="00422EC9">
        <w:rPr>
          <w:rFonts w:ascii="ＭＳ ゴシック" w:hAnsi="ＭＳ ゴシック" w:hint="eastAsia"/>
          <w:b/>
          <w:bCs/>
        </w:rPr>
        <w:t>争点</w:t>
      </w:r>
    </w:p>
    <w:p w14:paraId="345CBE25" w14:textId="1DB001F5" w:rsidR="002625ED" w:rsidRDefault="00422EC9" w:rsidP="00422EC9">
      <w:pPr>
        <w:ind w:firstLineChars="100" w:firstLine="249"/>
        <w:jc w:val="left"/>
        <w:rPr>
          <w:rFonts w:ascii="ＭＳ ゴシック" w:hAnsi="ＭＳ ゴシック"/>
          <w:b/>
          <w:bCs/>
        </w:rPr>
      </w:pPr>
      <w:r>
        <w:rPr>
          <w:rFonts w:ascii="ＭＳ ゴシック" w:hAnsi="ＭＳ ゴシック" w:hint="eastAsia"/>
          <w:b/>
          <w:bCs/>
        </w:rPr>
        <w:t>争点①　住宅としての利用</w:t>
      </w:r>
      <w:r w:rsidR="00997FF5">
        <w:rPr>
          <w:rFonts w:ascii="ＭＳ ゴシック" w:hAnsi="ＭＳ ゴシック" w:hint="eastAsia"/>
          <w:b/>
          <w:bCs/>
        </w:rPr>
        <w:t>といえるか？</w:t>
      </w:r>
      <w:r>
        <w:rPr>
          <w:rFonts w:ascii="ＭＳ ゴシック" w:hAnsi="ＭＳ ゴシック" w:hint="eastAsia"/>
          <w:b/>
          <w:bCs/>
        </w:rPr>
        <w:t>（規約12条違反）</w:t>
      </w:r>
    </w:p>
    <w:p w14:paraId="49A575DF" w14:textId="1C3D8158" w:rsidR="002625ED" w:rsidRPr="001D7B3B" w:rsidRDefault="002625ED" w:rsidP="00647BB2">
      <w:pPr>
        <w:jc w:val="left"/>
        <w:rPr>
          <w:rFonts w:ascii="ＭＳ ゴシック" w:hAnsi="ＭＳ ゴシック"/>
        </w:rPr>
      </w:pPr>
      <w:r>
        <w:rPr>
          <w:rFonts w:ascii="ＭＳ ゴシック" w:hAnsi="ＭＳ ゴシック" w:hint="eastAsia"/>
          <w:b/>
          <w:bCs/>
        </w:rPr>
        <w:t xml:space="preserve">　</w:t>
      </w:r>
      <w:r w:rsidRPr="001D7B3B">
        <w:rPr>
          <w:rFonts w:ascii="ＭＳ ゴシック" w:hAnsi="ＭＳ ゴシック" w:hint="eastAsia"/>
        </w:rPr>
        <w:t xml:space="preserve">　</w:t>
      </w:r>
      <w:r w:rsidR="00997FF5" w:rsidRPr="001D7B3B">
        <w:rPr>
          <w:rFonts w:ascii="ＭＳ ゴシック" w:hAnsi="ＭＳ ゴシック" w:hint="eastAsia"/>
        </w:rPr>
        <w:t xml:space="preserve">　</w:t>
      </w:r>
      <w:r w:rsidR="00A22BE3" w:rsidRPr="001D7B3B">
        <w:rPr>
          <w:rFonts w:ascii="ＭＳ ゴシック" w:hAnsi="ＭＳ ゴシック" w:hint="eastAsia"/>
        </w:rPr>
        <w:t>2016年GHの利用を前提として大阪市は共同住宅特例</w:t>
      </w:r>
      <w:r w:rsidR="001D7B3B">
        <w:rPr>
          <w:rFonts w:ascii="ＭＳ ゴシック" w:hAnsi="ＭＳ ゴシック" w:hint="eastAsia"/>
        </w:rPr>
        <w:t>を</w:t>
      </w:r>
      <w:r w:rsidR="00A22BE3" w:rsidRPr="001D7B3B">
        <w:rPr>
          <w:rFonts w:ascii="ＭＳ ゴシック" w:hAnsi="ＭＳ ゴシック" w:hint="eastAsia"/>
        </w:rPr>
        <w:t>承認。</w:t>
      </w:r>
    </w:p>
    <w:p w14:paraId="1812065C" w14:textId="4323D62A" w:rsidR="00A22BE3" w:rsidRPr="001D7B3B" w:rsidRDefault="00A22BE3" w:rsidP="00647BB2">
      <w:pPr>
        <w:jc w:val="left"/>
        <w:rPr>
          <w:rFonts w:ascii="ＭＳ ゴシック" w:hAnsi="ＭＳ ゴシック"/>
        </w:rPr>
      </w:pPr>
      <w:r w:rsidRPr="001D7B3B">
        <w:rPr>
          <w:rFonts w:ascii="ＭＳ ゴシック" w:hAnsi="ＭＳ ゴシック" w:hint="eastAsia"/>
        </w:rPr>
        <w:t xml:space="preserve">　　</w:t>
      </w:r>
      <w:r w:rsidR="00AE20F1" w:rsidRPr="001D7B3B">
        <w:rPr>
          <w:rFonts w:ascii="ＭＳ ゴシック" w:hAnsi="ＭＳ ゴシック" w:hint="eastAsia"/>
        </w:rPr>
        <w:t>→</w:t>
      </w:r>
      <w:r w:rsidR="00F94E4D">
        <w:rPr>
          <w:rFonts w:ascii="ＭＳ ゴシック" w:hAnsi="ＭＳ ゴシック" w:hint="eastAsia"/>
        </w:rPr>
        <w:t>よって、</w:t>
      </w:r>
      <w:r w:rsidR="00AE20F1" w:rsidRPr="001D7B3B">
        <w:rPr>
          <w:rFonts w:ascii="ＭＳ ゴシック" w:hAnsi="ＭＳ ゴシック" w:hint="eastAsia"/>
        </w:rPr>
        <w:t>GHは法令上問題ないという結論のはず（司会私見）。</w:t>
      </w:r>
    </w:p>
    <w:p w14:paraId="2E386AA7" w14:textId="3B1AE3F2" w:rsidR="00AE20F1" w:rsidRPr="001D7B3B" w:rsidRDefault="00AE20F1" w:rsidP="00AE20F1">
      <w:pPr>
        <w:ind w:left="1488" w:hangingChars="600" w:hanging="1488"/>
        <w:jc w:val="left"/>
        <w:rPr>
          <w:rFonts w:ascii="ＭＳ ゴシック" w:hAnsi="ＭＳ ゴシック"/>
        </w:rPr>
      </w:pPr>
      <w:r w:rsidRPr="001D7B3B">
        <w:rPr>
          <w:rFonts w:ascii="ＭＳ ゴシック" w:hAnsi="ＭＳ ゴシック" w:hint="eastAsia"/>
        </w:rPr>
        <w:t xml:space="preserve">　　→but判決は「現在56㎡の床面積が将来1000㎡を超える可能性は否定できない」</w:t>
      </w:r>
    </w:p>
    <w:p w14:paraId="1ED8AADF" w14:textId="7E022A80" w:rsidR="00AE20F1" w:rsidRPr="001D7B3B" w:rsidRDefault="00AE20F1" w:rsidP="00AE20F1">
      <w:pPr>
        <w:ind w:left="1488" w:hangingChars="600" w:hanging="1488"/>
        <w:jc w:val="left"/>
        <w:rPr>
          <w:rFonts w:ascii="ＭＳ ゴシック" w:hAnsi="ＭＳ ゴシック"/>
        </w:rPr>
      </w:pPr>
      <w:r w:rsidRPr="001D7B3B">
        <w:rPr>
          <w:rFonts w:ascii="ＭＳ ゴシック" w:hAnsi="ＭＳ ゴシック" w:hint="eastAsia"/>
        </w:rPr>
        <w:t xml:space="preserve">　　　との理由で「</w:t>
      </w:r>
      <w:r w:rsidR="00997FF5" w:rsidRPr="001D7B3B">
        <w:rPr>
          <w:rFonts w:ascii="ＭＳ ゴシック" w:hAnsi="ＭＳ ゴシック" w:hint="eastAsia"/>
        </w:rPr>
        <w:t>特例に</w:t>
      </w:r>
      <w:r w:rsidRPr="001D7B3B">
        <w:rPr>
          <w:rFonts w:ascii="ＭＳ ゴシック" w:hAnsi="ＭＳ ゴシック" w:hint="eastAsia"/>
        </w:rPr>
        <w:t>適合しなくなる危険がある」から規約</w:t>
      </w:r>
      <w:r w:rsidR="00422EC9" w:rsidRPr="001D7B3B">
        <w:rPr>
          <w:rFonts w:ascii="ＭＳ ゴシック" w:hAnsi="ＭＳ ゴシック" w:hint="eastAsia"/>
        </w:rPr>
        <w:t>12条</w:t>
      </w:r>
      <w:r w:rsidRPr="001D7B3B">
        <w:rPr>
          <w:rFonts w:ascii="ＭＳ ゴシック" w:hAnsi="ＭＳ ゴシック" w:hint="eastAsia"/>
        </w:rPr>
        <w:t>違反</w:t>
      </w:r>
      <w:r w:rsidR="00997FF5" w:rsidRPr="001D7B3B">
        <w:rPr>
          <w:rFonts w:ascii="ＭＳ ゴシック" w:hAnsi="ＭＳ ゴシック" w:hint="eastAsia"/>
        </w:rPr>
        <w:t>（39頁）</w:t>
      </w:r>
      <w:r w:rsidRPr="001D7B3B">
        <w:rPr>
          <w:rFonts w:ascii="ＭＳ ゴシック" w:hAnsi="ＭＳ ゴシック" w:hint="eastAsia"/>
        </w:rPr>
        <w:t>。</w:t>
      </w:r>
    </w:p>
    <w:p w14:paraId="4ABB2565" w14:textId="22F26488" w:rsidR="00AE20F1" w:rsidRPr="001D7B3B" w:rsidRDefault="00AE20F1" w:rsidP="001D7B3B">
      <w:pPr>
        <w:ind w:left="1488" w:hangingChars="600" w:hanging="1488"/>
        <w:jc w:val="left"/>
        <w:rPr>
          <w:rFonts w:ascii="ＭＳ ゴシック" w:hAnsi="ＭＳ ゴシック"/>
        </w:rPr>
      </w:pPr>
      <w:r w:rsidRPr="001D7B3B">
        <w:rPr>
          <w:rFonts w:ascii="ＭＳ ゴシック" w:hAnsi="ＭＳ ゴシック" w:hint="eastAsia"/>
        </w:rPr>
        <w:t xml:space="preserve">　　→無茶苦茶な論旨</w:t>
      </w:r>
      <w:r w:rsidR="00F94E4D">
        <w:rPr>
          <w:rFonts w:ascii="ＭＳ ゴシック" w:hAnsi="ＭＳ ゴシック" w:hint="eastAsia"/>
        </w:rPr>
        <w:t>と思える</w:t>
      </w:r>
      <w:r w:rsidRPr="001D7B3B">
        <w:rPr>
          <w:rFonts w:ascii="ＭＳ ゴシック" w:hAnsi="ＭＳ ゴシック" w:hint="eastAsia"/>
        </w:rPr>
        <w:t>！</w:t>
      </w:r>
      <w:r w:rsidR="001D7B3B" w:rsidRPr="001D7B3B">
        <w:rPr>
          <w:rFonts w:ascii="ＭＳ ゴシック" w:hAnsi="ＭＳ ゴシック" w:hint="eastAsia"/>
        </w:rPr>
        <w:t xml:space="preserve">　</w:t>
      </w:r>
    </w:p>
    <w:p w14:paraId="48D5159E" w14:textId="5266A5D5" w:rsidR="00AE20F1" w:rsidRDefault="00AE20F1" w:rsidP="00AE20F1">
      <w:pPr>
        <w:ind w:left="1494" w:hangingChars="600" w:hanging="1494"/>
        <w:jc w:val="left"/>
        <w:rPr>
          <w:rFonts w:ascii="ＭＳ ゴシック" w:hAnsi="ＭＳ ゴシック"/>
          <w:b/>
          <w:bCs/>
        </w:rPr>
      </w:pPr>
      <w:r>
        <w:rPr>
          <w:rFonts w:ascii="ＭＳ ゴシック" w:hAnsi="ＭＳ ゴシック" w:hint="eastAsia"/>
          <w:b/>
          <w:bCs/>
        </w:rPr>
        <w:t xml:space="preserve">　</w:t>
      </w:r>
      <w:r w:rsidR="00422EC9">
        <w:rPr>
          <w:rFonts w:ascii="ＭＳ ゴシック" w:hAnsi="ＭＳ ゴシック" w:hint="eastAsia"/>
          <w:b/>
          <w:bCs/>
        </w:rPr>
        <w:t>争点</w:t>
      </w:r>
      <w:r w:rsidR="00997FF5">
        <w:rPr>
          <w:rFonts w:ascii="ＭＳ ゴシック" w:hAnsi="ＭＳ ゴシック" w:hint="eastAsia"/>
          <w:b/>
          <w:bCs/>
        </w:rPr>
        <w:t>③　共同の利益に反するか？（区分所有法違反）</w:t>
      </w:r>
    </w:p>
    <w:p w14:paraId="25263BFE" w14:textId="2C66FD3F" w:rsidR="00DA5C2C" w:rsidRPr="00DB687F" w:rsidRDefault="00997FF5" w:rsidP="00DA5C2C">
      <w:pPr>
        <w:ind w:left="707" w:hangingChars="284" w:hanging="707"/>
        <w:jc w:val="left"/>
        <w:rPr>
          <w:rFonts w:ascii="ＭＳ ゴシック" w:hAnsi="ＭＳ ゴシック"/>
        </w:rPr>
      </w:pPr>
      <w:r>
        <w:rPr>
          <w:rFonts w:ascii="ＭＳ ゴシック" w:hAnsi="ＭＳ ゴシック" w:hint="eastAsia"/>
          <w:b/>
          <w:bCs/>
        </w:rPr>
        <w:t xml:space="preserve">　　　</w:t>
      </w:r>
      <w:r w:rsidR="00DA5C2C">
        <w:rPr>
          <w:rFonts w:ascii="ＭＳ ゴシック" w:hAnsi="ＭＳ ゴシック" w:hint="eastAsia"/>
          <w:b/>
          <w:bCs/>
        </w:rPr>
        <w:t>「将来における多額の金銭的負担の危険を負うことを余儀なくされている（43頁）、GHと無関係の所有者に負担させる可能性、特例が外れる可能性が皆無であることを認めるに足りる証拠はない」（44頁</w:t>
      </w:r>
      <w:r w:rsidR="00DA5C2C" w:rsidRPr="00DB687F">
        <w:rPr>
          <w:rFonts w:ascii="ＭＳ ゴシック" w:hAnsi="ＭＳ ゴシック" w:hint="eastAsia"/>
        </w:rPr>
        <w:t>）とし、反するという。</w:t>
      </w:r>
    </w:p>
    <w:p w14:paraId="09DAD357" w14:textId="5A6AE03F" w:rsidR="00DA5C2C" w:rsidRDefault="00DA5C2C" w:rsidP="00DA5C2C">
      <w:pPr>
        <w:ind w:left="707" w:hangingChars="284" w:hanging="707"/>
        <w:jc w:val="left"/>
        <w:rPr>
          <w:rFonts w:ascii="ＭＳ ゴシック" w:hAnsi="ＭＳ ゴシック"/>
          <w:b/>
          <w:bCs/>
        </w:rPr>
      </w:pPr>
      <w:r>
        <w:rPr>
          <w:rFonts w:ascii="ＭＳ ゴシック" w:hAnsi="ＭＳ ゴシック" w:hint="eastAsia"/>
          <w:b/>
          <w:bCs/>
        </w:rPr>
        <w:t xml:space="preserve">　　→</w:t>
      </w:r>
      <w:r w:rsidR="00EE3029">
        <w:rPr>
          <w:rFonts w:ascii="ＭＳ ゴシック" w:hAnsi="ＭＳ ゴシック" w:hint="eastAsia"/>
          <w:b/>
          <w:bCs/>
        </w:rPr>
        <w:t>そもそも障害者GHとは</w:t>
      </w:r>
    </w:p>
    <w:p w14:paraId="38E2D8D2" w14:textId="40533458" w:rsidR="00EE3029" w:rsidRPr="00432070" w:rsidRDefault="00EE3029" w:rsidP="00EE3029">
      <w:pPr>
        <w:ind w:left="1205" w:hangingChars="484" w:hanging="1205"/>
        <w:jc w:val="left"/>
        <w:rPr>
          <w:rFonts w:ascii="ＭＳ ゴシック" w:hAnsi="ＭＳ ゴシック"/>
        </w:rPr>
      </w:pPr>
      <w:r>
        <w:rPr>
          <w:rFonts w:ascii="ＭＳ ゴシック" w:hAnsi="ＭＳ ゴシック" w:hint="eastAsia"/>
          <w:b/>
          <w:bCs/>
        </w:rPr>
        <w:t xml:space="preserve">　　　</w:t>
      </w:r>
      <w:r w:rsidRPr="001D7B3B">
        <w:rPr>
          <w:rFonts w:ascii="ＭＳ ゴシック" w:hAnsi="ＭＳ ゴシック" w:hint="eastAsia"/>
        </w:rPr>
        <w:t>①</w:t>
      </w:r>
      <w:r w:rsidR="001D7B3B" w:rsidRPr="001D7B3B">
        <w:rPr>
          <w:rFonts w:ascii="ＭＳ ゴシック" w:hAnsi="ＭＳ ゴシック" w:hint="eastAsia"/>
        </w:rPr>
        <w:t xml:space="preserve"> </w:t>
      </w:r>
      <w:r w:rsidRPr="00432070">
        <w:rPr>
          <w:rFonts w:ascii="ＭＳ ゴシック" w:hAnsi="ＭＳ ゴシック" w:hint="eastAsia"/>
        </w:rPr>
        <w:t>住宅は一般住宅地内に位置し、外観は一般の住宅と異なることのない</w:t>
      </w:r>
    </w:p>
    <w:p w14:paraId="562E07BA" w14:textId="09E024B2" w:rsidR="00EE3029" w:rsidRPr="00432070" w:rsidRDefault="00EE3029" w:rsidP="00EE3029">
      <w:pPr>
        <w:ind w:left="1200" w:hangingChars="484" w:hanging="1200"/>
        <w:jc w:val="left"/>
        <w:rPr>
          <w:rFonts w:ascii="ＭＳ ゴシック" w:hAnsi="ＭＳ ゴシック"/>
        </w:rPr>
      </w:pPr>
      <w:r w:rsidRPr="00432070">
        <w:rPr>
          <w:rFonts w:ascii="ＭＳ ゴシック" w:hAnsi="ＭＳ ゴシック" w:hint="eastAsia"/>
        </w:rPr>
        <w:t xml:space="preserve">　　　②</w:t>
      </w:r>
      <w:r w:rsidR="001D7B3B">
        <w:rPr>
          <w:rFonts w:ascii="ＭＳ ゴシック" w:hAnsi="ＭＳ ゴシック" w:hint="eastAsia"/>
        </w:rPr>
        <w:t xml:space="preserve"> </w:t>
      </w:r>
      <w:r w:rsidR="001D7B3B">
        <w:rPr>
          <w:rFonts w:ascii="ＭＳ ゴシック" w:hAnsi="ＭＳ ゴシック"/>
        </w:rPr>
        <w:t>GH</w:t>
      </w:r>
      <w:r w:rsidRPr="00432070">
        <w:rPr>
          <w:rFonts w:ascii="ＭＳ ゴシック" w:hAnsi="ＭＳ ゴシック"/>
        </w:rPr>
        <w:t>の特色は、障害を持った人達が</w:t>
      </w:r>
      <w:r w:rsidRPr="00432070">
        <w:rPr>
          <w:rFonts w:ascii="ＭＳ ゴシック" w:hAnsi="ＭＳ ゴシック"/>
          <w:b/>
          <w:bCs/>
          <w:u w:val="thick"/>
        </w:rPr>
        <w:t>少人数</w:t>
      </w:r>
      <w:r w:rsidRPr="00432070">
        <w:rPr>
          <w:rFonts w:ascii="ＭＳ ゴシック" w:hAnsi="ＭＳ ゴシック"/>
        </w:rPr>
        <w:t>で支え合って暮らすこと</w:t>
      </w:r>
    </w:p>
    <w:p w14:paraId="312FCD9C" w14:textId="2B6FED94" w:rsidR="00EE3029" w:rsidRPr="00432070" w:rsidRDefault="00EE3029" w:rsidP="00EE3029">
      <w:pPr>
        <w:ind w:left="1200" w:hangingChars="484" w:hanging="1200"/>
        <w:jc w:val="left"/>
        <w:rPr>
          <w:rFonts w:ascii="ＭＳ ゴシック" w:hAnsi="ＭＳ ゴシック"/>
        </w:rPr>
      </w:pPr>
      <w:r w:rsidRPr="00432070">
        <w:rPr>
          <w:rFonts w:ascii="ＭＳ ゴシック" w:hAnsi="ＭＳ ゴシック" w:hint="eastAsia"/>
        </w:rPr>
        <w:t xml:space="preserve">　　　③</w:t>
      </w:r>
      <w:r w:rsidR="001D7B3B">
        <w:rPr>
          <w:rFonts w:ascii="ＭＳ ゴシック" w:hAnsi="ＭＳ ゴシック" w:hint="eastAsia"/>
        </w:rPr>
        <w:t xml:space="preserve"> </w:t>
      </w:r>
      <w:r w:rsidRPr="00432070">
        <w:rPr>
          <w:rFonts w:ascii="ＭＳ ゴシック" w:hAnsi="ＭＳ ゴシック" w:hint="eastAsia"/>
        </w:rPr>
        <w:t>人数は</w:t>
      </w:r>
      <w:r w:rsidRPr="00432070">
        <w:rPr>
          <w:rFonts w:ascii="ＭＳ ゴシック" w:hAnsi="ＭＳ ゴシック" w:hint="eastAsia"/>
          <w:b/>
          <w:bCs/>
        </w:rPr>
        <w:t>４～５人を標準</w:t>
      </w:r>
      <w:r w:rsidR="001D7B3B">
        <w:rPr>
          <w:rFonts w:ascii="ＭＳ ゴシック" w:hAnsi="ＭＳ ゴシック" w:hint="eastAsia"/>
        </w:rPr>
        <w:t xml:space="preserve"> </w:t>
      </w:r>
      <w:r w:rsidRPr="00432070">
        <w:rPr>
          <w:rFonts w:ascii="ＭＳ ゴシック" w:hAnsi="ＭＳ ゴシック" w:hint="eastAsia"/>
        </w:rPr>
        <w:t>としている</w:t>
      </w:r>
      <w:r w:rsidRPr="00432070">
        <w:rPr>
          <w:rStyle w:val="ad"/>
          <w:rFonts w:ascii="ＭＳ ゴシック" w:hAnsi="ＭＳ ゴシック"/>
        </w:rPr>
        <w:footnoteReference w:id="1"/>
      </w:r>
      <w:r w:rsidRPr="00432070">
        <w:rPr>
          <w:rFonts w:ascii="ＭＳ ゴシック" w:hAnsi="ＭＳ ゴシック" w:hint="eastAsia"/>
        </w:rPr>
        <w:t>。</w:t>
      </w:r>
    </w:p>
    <w:p w14:paraId="7E8B450D" w14:textId="0C7A95AB" w:rsidR="00EE3029" w:rsidRPr="00216BDA" w:rsidRDefault="00432070" w:rsidP="00EE3029">
      <w:pPr>
        <w:ind w:left="1205" w:hangingChars="484" w:hanging="1205"/>
        <w:jc w:val="left"/>
        <w:rPr>
          <w:rFonts w:ascii="ＭＳ ゴシック" w:hAnsi="ＭＳ ゴシック"/>
        </w:rPr>
      </w:pPr>
      <w:r>
        <w:rPr>
          <w:rFonts w:ascii="ＭＳ ゴシック" w:hAnsi="ＭＳ ゴシック" w:hint="eastAsia"/>
          <w:b/>
          <w:bCs/>
        </w:rPr>
        <w:t xml:space="preserve">　　　</w:t>
      </w:r>
      <w:r w:rsidRPr="00216BDA">
        <w:rPr>
          <w:rFonts w:ascii="ＭＳ ゴシック" w:hAnsi="ＭＳ ゴシック" w:hint="eastAsia"/>
        </w:rPr>
        <w:t>現行法令でも</w:t>
      </w:r>
    </w:p>
    <w:p w14:paraId="3E353596" w14:textId="34966D8F" w:rsidR="00216BDA" w:rsidRPr="00216BDA" w:rsidRDefault="00432070" w:rsidP="001D7B3B">
      <w:pPr>
        <w:ind w:left="1200" w:hangingChars="484" w:hanging="1200"/>
        <w:jc w:val="left"/>
        <w:rPr>
          <w:rFonts w:ascii="ＭＳ ゴシック" w:hAnsi="ＭＳ ゴシック"/>
        </w:rPr>
      </w:pPr>
      <w:r w:rsidRPr="00216BDA">
        <w:rPr>
          <w:rFonts w:ascii="ＭＳ ゴシック" w:hAnsi="ＭＳ ゴシック" w:hint="eastAsia"/>
        </w:rPr>
        <w:t xml:space="preserve">　　</w:t>
      </w:r>
      <w:r w:rsidR="00216BDA" w:rsidRPr="00216BDA">
        <w:rPr>
          <w:rFonts w:ascii="ＭＳ ゴシック" w:hAnsi="ＭＳ ゴシック" w:hint="eastAsia"/>
        </w:rPr>
        <w:t xml:space="preserve">　</w:t>
      </w:r>
      <w:r w:rsidRPr="00216BDA">
        <w:rPr>
          <w:rFonts w:ascii="ＭＳ ゴシック" w:hAnsi="ＭＳ ゴシック" w:hint="eastAsia"/>
        </w:rPr>
        <w:t>「</w:t>
      </w:r>
      <w:r w:rsidR="00216BDA" w:rsidRPr="00216BDA">
        <w:rPr>
          <w:rFonts w:ascii="ＭＳ ゴシック" w:hAnsi="ＭＳ ゴシック" w:hint="eastAsia"/>
        </w:rPr>
        <w:t>入居定員を</w:t>
      </w:r>
      <w:r w:rsidR="00216BDA" w:rsidRPr="008F4BBF">
        <w:rPr>
          <w:rFonts w:ascii="ＭＳ ゴシック" w:hAnsi="ＭＳ ゴシック" w:hint="eastAsia"/>
          <w:b/>
          <w:bCs/>
        </w:rPr>
        <w:t>2人</w:t>
      </w:r>
      <w:r w:rsidR="00216BDA" w:rsidRPr="00216BDA">
        <w:rPr>
          <w:rFonts w:ascii="ＭＳ ゴシック" w:hAnsi="ＭＳ ゴシック" w:hint="eastAsia"/>
        </w:rPr>
        <w:t>以上</w:t>
      </w:r>
      <w:r w:rsidR="00216BDA" w:rsidRPr="00216BDA">
        <w:rPr>
          <w:rFonts w:ascii="ＭＳ ゴシック" w:hAnsi="ＭＳ ゴシック" w:hint="eastAsia"/>
          <w:b/>
          <w:bCs/>
        </w:rPr>
        <w:t>10人以下</w:t>
      </w:r>
      <w:r w:rsidR="00216BDA" w:rsidRPr="00216BDA">
        <w:rPr>
          <w:rFonts w:ascii="ＭＳ ゴシック" w:hAnsi="ＭＳ ゴシック" w:hint="eastAsia"/>
        </w:rPr>
        <w:t>とする</w:t>
      </w:r>
      <w:r w:rsidRPr="00216BDA">
        <w:rPr>
          <w:rStyle w:val="ad"/>
          <w:rFonts w:ascii="ＭＳ ゴシック" w:hAnsi="ＭＳ ゴシック"/>
        </w:rPr>
        <w:footnoteReference w:id="2"/>
      </w:r>
      <w:r w:rsidRPr="00216BDA">
        <w:rPr>
          <w:rFonts w:ascii="ＭＳ ゴシック" w:hAnsi="ＭＳ ゴシック" w:hint="eastAsia"/>
        </w:rPr>
        <w:t>。</w:t>
      </w:r>
      <w:r w:rsidR="00216BDA" w:rsidRPr="00216BDA">
        <w:rPr>
          <w:rFonts w:ascii="ＭＳ ゴシック" w:hAnsi="ＭＳ ゴシック" w:hint="eastAsia"/>
        </w:rPr>
        <w:t>特例承認でも</w:t>
      </w:r>
      <w:r w:rsidR="00216BDA">
        <w:rPr>
          <w:rFonts w:ascii="ＭＳ ゴシック" w:hAnsi="ＭＳ ゴシック" w:hint="eastAsia"/>
        </w:rPr>
        <w:t>30</w:t>
      </w:r>
      <w:r w:rsidR="00216BDA" w:rsidRPr="00216BDA">
        <w:rPr>
          <w:rFonts w:ascii="ＭＳ ゴシック" w:hAnsi="ＭＳ ゴシック" w:hint="eastAsia"/>
        </w:rPr>
        <w:t>人が限界。</w:t>
      </w:r>
    </w:p>
    <w:p w14:paraId="7111D286" w14:textId="77777777" w:rsidR="008F4BBF" w:rsidRDefault="00216BDA" w:rsidP="00EE3029">
      <w:pPr>
        <w:ind w:left="1205" w:hangingChars="484" w:hanging="1205"/>
        <w:jc w:val="left"/>
        <w:rPr>
          <w:rFonts w:ascii="ＭＳ ゴシック" w:hAnsi="ＭＳ ゴシック"/>
        </w:rPr>
      </w:pPr>
      <w:r>
        <w:rPr>
          <w:rFonts w:ascii="ＭＳ ゴシック" w:hAnsi="ＭＳ ゴシック" w:hint="eastAsia"/>
          <w:b/>
          <w:bCs/>
        </w:rPr>
        <w:t xml:space="preserve">　　</w:t>
      </w:r>
      <w:r w:rsidR="008F4BBF">
        <w:rPr>
          <w:rFonts w:ascii="ＭＳ ゴシック" w:hAnsi="ＭＳ ゴシック" w:hint="eastAsia"/>
          <w:b/>
          <w:bCs/>
        </w:rPr>
        <w:t xml:space="preserve">　　</w:t>
      </w:r>
      <w:r w:rsidR="008F4BBF" w:rsidRPr="008F4BBF">
        <w:rPr>
          <w:rFonts w:ascii="ＭＳ ゴシック" w:hAnsi="ＭＳ ゴシック" w:hint="eastAsia"/>
        </w:rPr>
        <w:t>居室の面積は、収納設備等を除き、</w:t>
      </w:r>
      <w:r w:rsidR="008F4BBF" w:rsidRPr="00E0751A">
        <w:rPr>
          <w:rFonts w:ascii="ＭＳ ゴシック" w:hAnsi="ＭＳ ゴシック" w:hint="eastAsia"/>
          <w:b/>
          <w:bCs/>
        </w:rPr>
        <w:t>7.43㎡</w:t>
      </w:r>
      <w:r w:rsidR="008F4BBF">
        <w:rPr>
          <w:rFonts w:ascii="ＭＳ ゴシック" w:hAnsi="ＭＳ ゴシック" w:hint="eastAsia"/>
        </w:rPr>
        <w:t>以上。</w:t>
      </w:r>
    </w:p>
    <w:p w14:paraId="5D0CB61F" w14:textId="43AA2236" w:rsidR="00EE3029" w:rsidRPr="00B04C94" w:rsidRDefault="00EE3029" w:rsidP="00DA5C2C">
      <w:pPr>
        <w:ind w:left="707" w:hangingChars="284" w:hanging="707"/>
        <w:jc w:val="left"/>
        <w:rPr>
          <w:rFonts w:ascii="ＭＳ ゴシック" w:hAnsi="ＭＳ ゴシック"/>
          <w:b/>
          <w:bCs/>
        </w:rPr>
      </w:pPr>
      <w:r>
        <w:rPr>
          <w:rFonts w:ascii="ＭＳ ゴシック" w:hAnsi="ＭＳ ゴシック" w:hint="eastAsia"/>
          <w:b/>
          <w:bCs/>
        </w:rPr>
        <w:t xml:space="preserve">　　　</w:t>
      </w:r>
      <w:r w:rsidR="008F4BBF" w:rsidRPr="00B04C94">
        <w:rPr>
          <w:rFonts w:ascii="ＭＳ ゴシック" w:hAnsi="ＭＳ ゴシック" w:hint="eastAsia"/>
        </w:rPr>
        <w:t xml:space="preserve">　</w:t>
      </w:r>
      <w:r w:rsidR="00E0751A" w:rsidRPr="00B04C94">
        <w:rPr>
          <w:rFonts w:ascii="ＭＳ ゴシック" w:hAnsi="ＭＳ ゴシック" w:hint="eastAsia"/>
        </w:rPr>
        <w:t>仮に理論上一人あたり10㎡としても、30人×10＝</w:t>
      </w:r>
      <w:r w:rsidR="00E0751A" w:rsidRPr="00B04C94">
        <w:rPr>
          <w:rFonts w:ascii="ＭＳ ゴシック" w:hAnsi="ＭＳ ゴシック" w:hint="eastAsia"/>
          <w:b/>
          <w:bCs/>
        </w:rPr>
        <w:t>300㎡。</w:t>
      </w:r>
    </w:p>
    <w:p w14:paraId="70EF50EC" w14:textId="49CEBAE4" w:rsidR="00E0751A" w:rsidRDefault="00E0751A" w:rsidP="00DA5C2C">
      <w:pPr>
        <w:ind w:left="704" w:hangingChars="284" w:hanging="704"/>
        <w:jc w:val="left"/>
        <w:rPr>
          <w:rFonts w:ascii="ＭＳ ゴシック" w:hAnsi="ＭＳ ゴシック"/>
        </w:rPr>
      </w:pPr>
      <w:r w:rsidRPr="00B04C94">
        <w:rPr>
          <w:rFonts w:ascii="ＭＳ ゴシック" w:hAnsi="ＭＳ ゴシック" w:hint="eastAsia"/>
        </w:rPr>
        <w:t xml:space="preserve">　　　　そもそも</w:t>
      </w:r>
      <w:r w:rsidRPr="00116F63">
        <w:rPr>
          <w:rFonts w:ascii="ＭＳ ゴシック" w:hAnsi="ＭＳ ゴシック" w:hint="eastAsia"/>
          <w:b/>
          <w:bCs/>
        </w:rPr>
        <w:t>障害者GHとは「小規模」であるから認可される</w:t>
      </w:r>
      <w:r w:rsidRPr="00B04C94">
        <w:rPr>
          <w:rFonts w:ascii="ＭＳ ゴシック" w:hAnsi="ＭＳ ゴシック" w:hint="eastAsia"/>
        </w:rPr>
        <w:t>のであり、</w:t>
      </w:r>
      <w:r w:rsidRPr="00FB41ED">
        <w:rPr>
          <w:rFonts w:ascii="ＭＳ ゴシック" w:hAnsi="ＭＳ ゴシック" w:hint="eastAsia"/>
          <w:b/>
          <w:bCs/>
        </w:rPr>
        <w:t>1000㎡を超える「大規模</w:t>
      </w:r>
      <w:r w:rsidR="00116F63">
        <w:rPr>
          <w:rFonts w:ascii="ＭＳ ゴシック" w:hAnsi="ＭＳ ゴシック" w:hint="eastAsia"/>
          <w:b/>
          <w:bCs/>
        </w:rPr>
        <w:t>障害者</w:t>
      </w:r>
      <w:r w:rsidRPr="00FB41ED">
        <w:rPr>
          <w:rFonts w:ascii="ＭＳ ゴシック" w:hAnsi="ＭＳ ゴシック" w:hint="eastAsia"/>
          <w:b/>
          <w:bCs/>
        </w:rPr>
        <w:t>GH」など、</w:t>
      </w:r>
      <w:r w:rsidR="00FB41ED" w:rsidRPr="00FB41ED">
        <w:rPr>
          <w:rFonts w:ascii="ＭＳ ゴシック" w:hAnsi="ＭＳ ゴシック" w:hint="eastAsia"/>
          <w:b/>
          <w:bCs/>
        </w:rPr>
        <w:t>形容矛盾であり、</w:t>
      </w:r>
      <w:r w:rsidRPr="00FB41ED">
        <w:rPr>
          <w:rFonts w:ascii="ＭＳ ゴシック" w:hAnsi="ＭＳ ゴシック" w:hint="eastAsia"/>
          <w:b/>
          <w:bCs/>
        </w:rPr>
        <w:t>法令上存在し得ない</w:t>
      </w:r>
      <w:r w:rsidR="00F94E4D">
        <w:rPr>
          <w:rFonts w:ascii="ＭＳ ゴシック" w:hAnsi="ＭＳ ゴシック" w:hint="eastAsia"/>
          <w:b/>
          <w:bCs/>
        </w:rPr>
        <w:t>。</w:t>
      </w:r>
      <w:r w:rsidRPr="00FB41ED">
        <w:rPr>
          <w:rFonts w:ascii="ＭＳ ゴシック" w:hAnsi="ＭＳ ゴシック" w:hint="eastAsia"/>
          <w:b/>
          <w:bCs/>
        </w:rPr>
        <w:t xml:space="preserve">　</w:t>
      </w:r>
    </w:p>
    <w:p w14:paraId="5F7F50F3" w14:textId="078F7761" w:rsidR="00FB41ED" w:rsidRDefault="00FB41ED" w:rsidP="00DA5C2C">
      <w:pPr>
        <w:ind w:left="707" w:hangingChars="284" w:hanging="707"/>
        <w:jc w:val="left"/>
        <w:rPr>
          <w:rFonts w:ascii="ＭＳ ゴシック" w:hAnsi="ＭＳ ゴシック"/>
          <w:b/>
          <w:bCs/>
        </w:rPr>
      </w:pPr>
      <w:r w:rsidRPr="00FB41ED">
        <w:rPr>
          <w:rFonts w:ascii="ＭＳ ゴシック" w:hAnsi="ＭＳ ゴシック" w:hint="eastAsia"/>
          <w:b/>
          <w:bCs/>
        </w:rPr>
        <w:t>争点④　差別解消法違反か？</w:t>
      </w:r>
    </w:p>
    <w:p w14:paraId="25E366DB" w14:textId="56C680DE" w:rsidR="00FB41ED" w:rsidRDefault="00FB41ED" w:rsidP="00DA5C2C">
      <w:pPr>
        <w:ind w:left="707" w:hangingChars="284" w:hanging="707"/>
        <w:jc w:val="left"/>
        <w:rPr>
          <w:rFonts w:ascii="ＭＳ ゴシック" w:hAnsi="ＭＳ ゴシック"/>
          <w:b/>
          <w:bCs/>
        </w:rPr>
      </w:pPr>
      <w:r>
        <w:rPr>
          <w:rFonts w:ascii="ＭＳ ゴシック" w:hAnsi="ＭＳ ゴシック" w:hint="eastAsia"/>
          <w:b/>
          <w:bCs/>
        </w:rPr>
        <w:t xml:space="preserve">　判決「障害を有しない者が住宅以外の用途に供する行為の停止を求めなかった事情が存在しないから差別でない。」</w:t>
      </w:r>
      <w:r w:rsidR="00D75771">
        <w:rPr>
          <w:rFonts w:ascii="ＭＳ ゴシック" w:hAnsi="ＭＳ ゴシック" w:hint="eastAsia"/>
          <w:b/>
          <w:bCs/>
        </w:rPr>
        <w:t>（45～46頁）</w:t>
      </w:r>
    </w:p>
    <w:p w14:paraId="184AAC34" w14:textId="5912387C" w:rsidR="00D75771" w:rsidRPr="001D7B3B" w:rsidRDefault="00D75771" w:rsidP="00D75771">
      <w:pPr>
        <w:ind w:left="426" w:hangingChars="171" w:hanging="426"/>
        <w:jc w:val="left"/>
        <w:rPr>
          <w:rFonts w:ascii="ＭＳ ゴシック" w:hAnsi="ＭＳ ゴシック"/>
        </w:rPr>
      </w:pPr>
      <w:r>
        <w:rPr>
          <w:rFonts w:ascii="ＭＳ ゴシック" w:hAnsi="ＭＳ ゴシック" w:hint="eastAsia"/>
          <w:b/>
          <w:bCs/>
        </w:rPr>
        <w:t xml:space="preserve">　司会の疑問：</w:t>
      </w:r>
      <w:r w:rsidRPr="001D7B3B">
        <w:rPr>
          <w:rFonts w:ascii="ＭＳ ゴシック" w:hAnsi="ＭＳ ゴシック" w:hint="eastAsia"/>
        </w:rPr>
        <w:t>GH利用者はGH事業者と貸主、利用者を借主とする賃貸借契約を結んでいる。転貸借契約の借主である。</w:t>
      </w:r>
    </w:p>
    <w:p w14:paraId="2B0DBFC5" w14:textId="3D7260C5" w:rsidR="00D75771" w:rsidRDefault="00D75771" w:rsidP="00D75771">
      <w:pPr>
        <w:ind w:leftChars="-170" w:left="285" w:hangingChars="284" w:hanging="707"/>
        <w:jc w:val="left"/>
        <w:rPr>
          <w:rFonts w:ascii="ＭＳ ゴシック" w:hAnsi="ＭＳ ゴシック"/>
          <w:b/>
          <w:bCs/>
        </w:rPr>
      </w:pPr>
      <w:r>
        <w:rPr>
          <w:rFonts w:ascii="ＭＳ ゴシック" w:hAnsi="ＭＳ ゴシック" w:hint="eastAsia"/>
          <w:b/>
          <w:bCs/>
        </w:rPr>
        <w:t xml:space="preserve">　　　　比較すべきは他の区分所有者が第三者に賃貸すなわち転貸借している事案である。</w:t>
      </w:r>
    </w:p>
    <w:p w14:paraId="72E9F7B3" w14:textId="240A82B3" w:rsidR="00D75771" w:rsidRPr="001D7B3B" w:rsidRDefault="00D75771" w:rsidP="00DA5C2C">
      <w:pPr>
        <w:ind w:left="707" w:hangingChars="284" w:hanging="707"/>
        <w:jc w:val="left"/>
        <w:rPr>
          <w:rFonts w:ascii="ＭＳ ゴシック" w:hAnsi="ＭＳ ゴシック"/>
        </w:rPr>
      </w:pPr>
      <w:r>
        <w:rPr>
          <w:rFonts w:ascii="ＭＳ ゴシック" w:hAnsi="ＭＳ ゴシック" w:hint="eastAsia"/>
          <w:b/>
          <w:bCs/>
        </w:rPr>
        <w:lastRenderedPageBreak/>
        <w:t xml:space="preserve">　　</w:t>
      </w:r>
      <w:r w:rsidRPr="001D7B3B">
        <w:rPr>
          <w:rFonts w:ascii="ＭＳ ゴシック" w:hAnsi="ＭＳ ゴシック" w:hint="eastAsia"/>
        </w:rPr>
        <w:t>所有者が法人であれ個人であれ、転貸借は不動産賃貸業を営む事業者である。</w:t>
      </w:r>
    </w:p>
    <w:p w14:paraId="4244C0F4" w14:textId="1159AC71" w:rsidR="00D75771" w:rsidRPr="001D7B3B" w:rsidRDefault="00D75771"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w:t>
      </w:r>
      <w:r w:rsidR="001D7B3B" w:rsidRPr="001D7B3B">
        <w:rPr>
          <w:rFonts w:ascii="ＭＳ ゴシック" w:hAnsi="ＭＳ ゴシック" w:hint="eastAsia"/>
        </w:rPr>
        <w:t>実態は</w:t>
      </w:r>
      <w:r w:rsidRPr="001D7B3B">
        <w:rPr>
          <w:rFonts w:ascii="ＭＳ ゴシック" w:hAnsi="ＭＳ ゴシック" w:hint="eastAsia"/>
        </w:rPr>
        <w:t>区分所有者が収益物件として不動産賃貸業務の事業に供している。</w:t>
      </w:r>
    </w:p>
    <w:p w14:paraId="534A8CEC" w14:textId="4B8075D9" w:rsidR="00D75771" w:rsidRPr="001D7B3B" w:rsidRDefault="00D75771"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他方、障害者GHは、障害者総合支援法とその関係法令、基準に基づき、国・都道府県・市町村の</w:t>
      </w:r>
      <w:r w:rsidRPr="00F94E4D">
        <w:rPr>
          <w:rFonts w:ascii="ＭＳ ゴシック" w:hAnsi="ＭＳ ゴシック" w:hint="eastAsia"/>
          <w:b/>
          <w:bCs/>
        </w:rPr>
        <w:t>公費により運営</w:t>
      </w:r>
      <w:r w:rsidRPr="001D7B3B">
        <w:rPr>
          <w:rFonts w:ascii="ＭＳ ゴシック" w:hAnsi="ＭＳ ゴシック" w:hint="eastAsia"/>
        </w:rPr>
        <w:t>され、自治体からの</w:t>
      </w:r>
      <w:r w:rsidR="008C11A2" w:rsidRPr="001D7B3B">
        <w:rPr>
          <w:rFonts w:ascii="ＭＳ ゴシック" w:hAnsi="ＭＳ ゴシック" w:hint="eastAsia"/>
        </w:rPr>
        <w:t>その</w:t>
      </w:r>
      <w:r w:rsidR="008C11A2" w:rsidRPr="00F94E4D">
        <w:rPr>
          <w:rFonts w:ascii="ＭＳ ゴシック" w:hAnsi="ＭＳ ゴシック" w:hint="eastAsia"/>
          <w:b/>
          <w:bCs/>
        </w:rPr>
        <w:t>生活の実態・中身を含めて行政の指導・</w:t>
      </w:r>
      <w:r w:rsidRPr="00F94E4D">
        <w:rPr>
          <w:rFonts w:ascii="ＭＳ ゴシック" w:hAnsi="ＭＳ ゴシック" w:hint="eastAsia"/>
          <w:b/>
          <w:bCs/>
        </w:rPr>
        <w:t>監査・監督を受ける公益事業</w:t>
      </w:r>
      <w:r w:rsidRPr="001D7B3B">
        <w:rPr>
          <w:rFonts w:ascii="ＭＳ ゴシック" w:hAnsi="ＭＳ ゴシック" w:hint="eastAsia"/>
        </w:rPr>
        <w:t>であり、厳しく法令により監視され、</w:t>
      </w:r>
      <w:r w:rsidR="008C11A2" w:rsidRPr="001D7B3B">
        <w:rPr>
          <w:rFonts w:ascii="ＭＳ ゴシック" w:hAnsi="ＭＳ ゴシック" w:hint="eastAsia"/>
        </w:rPr>
        <w:t>生活の中身</w:t>
      </w:r>
      <w:r w:rsidR="001D7B3B" w:rsidRPr="001D7B3B">
        <w:rPr>
          <w:rFonts w:ascii="ＭＳ ゴシック" w:hAnsi="ＭＳ ゴシック" w:hint="eastAsia"/>
        </w:rPr>
        <w:t>の</w:t>
      </w:r>
      <w:r w:rsidR="008C11A2" w:rsidRPr="001D7B3B">
        <w:rPr>
          <w:rFonts w:ascii="ＭＳ ゴシック" w:hAnsi="ＭＳ ゴシック" w:hint="eastAsia"/>
        </w:rPr>
        <w:t>監査を受けない一般の不動産賃貸事業に比べて安心・安全が保障されている。</w:t>
      </w:r>
    </w:p>
    <w:p w14:paraId="5D049D0D" w14:textId="59F5CDCA" w:rsidR="008C11A2" w:rsidRPr="001D7B3B" w:rsidRDefault="008C11A2"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当該管理組合は、この２５１戸の区分所有者のなかで転貸借が行われた場合、管理組合の承認決議を経ているのか</w:t>
      </w:r>
      <w:r w:rsidR="00647ECB" w:rsidRPr="001D7B3B">
        <w:rPr>
          <w:rFonts w:ascii="ＭＳ ゴシック" w:hAnsi="ＭＳ ゴシック" w:hint="eastAsia"/>
        </w:rPr>
        <w:t>（所有者以外が居住している戸は他にないのか）</w:t>
      </w:r>
      <w:r w:rsidRPr="001D7B3B">
        <w:rPr>
          <w:rFonts w:ascii="ＭＳ ゴシック" w:hAnsi="ＭＳ ゴシック" w:hint="eastAsia"/>
        </w:rPr>
        <w:t>？</w:t>
      </w:r>
    </w:p>
    <w:p w14:paraId="49102166" w14:textId="6FAED8A9" w:rsidR="008C11A2" w:rsidRPr="001D7B3B" w:rsidRDefault="008C11A2" w:rsidP="00D75771">
      <w:pPr>
        <w:ind w:leftChars="-113" w:left="424" w:hangingChars="284" w:hanging="704"/>
        <w:jc w:val="left"/>
        <w:rPr>
          <w:rFonts w:ascii="ＭＳ ゴシック" w:hAnsi="ＭＳ ゴシック"/>
        </w:rPr>
      </w:pPr>
      <w:r w:rsidRPr="001D7B3B">
        <w:rPr>
          <w:rFonts w:ascii="ＭＳ ゴシック" w:hAnsi="ＭＳ ゴシック" w:hint="eastAsia"/>
        </w:rPr>
        <w:t xml:space="preserve">　　　　</w:t>
      </w:r>
      <w:r w:rsidR="00647ECB" w:rsidRPr="001D7B3B">
        <w:rPr>
          <w:rFonts w:ascii="ＭＳ ゴシック" w:hAnsi="ＭＳ ゴシック" w:hint="eastAsia"/>
        </w:rPr>
        <w:t>承認決議</w:t>
      </w:r>
      <w:r w:rsidRPr="001D7B3B">
        <w:rPr>
          <w:rFonts w:ascii="ＭＳ ゴシック" w:hAnsi="ＭＳ ゴシック" w:hint="eastAsia"/>
        </w:rPr>
        <w:t>のない転貸借を行った場合、立ち退き決議を</w:t>
      </w:r>
      <w:r w:rsidR="00647ECB" w:rsidRPr="001D7B3B">
        <w:rPr>
          <w:rFonts w:ascii="ＭＳ ゴシック" w:hAnsi="ＭＳ ゴシック" w:hint="eastAsia"/>
        </w:rPr>
        <w:t>必ず</w:t>
      </w:r>
      <w:r w:rsidRPr="001D7B3B">
        <w:rPr>
          <w:rFonts w:ascii="ＭＳ ゴシック" w:hAnsi="ＭＳ ゴシック" w:hint="eastAsia"/>
        </w:rPr>
        <w:t>行っているのか？</w:t>
      </w:r>
    </w:p>
    <w:p w14:paraId="52341B19" w14:textId="70F70DC2" w:rsidR="00D75771" w:rsidRPr="001D7B3B" w:rsidRDefault="008C11A2" w:rsidP="001D7B3B">
      <w:pPr>
        <w:ind w:leftChars="-113" w:left="424" w:hangingChars="284" w:hanging="704"/>
        <w:jc w:val="left"/>
        <w:rPr>
          <w:rFonts w:ascii="ＭＳ ゴシック" w:hAnsi="ＭＳ ゴシック"/>
        </w:rPr>
      </w:pPr>
      <w:r w:rsidRPr="001D7B3B">
        <w:rPr>
          <w:rFonts w:ascii="ＭＳ ゴシック" w:hAnsi="ＭＳ ゴシック" w:hint="eastAsia"/>
        </w:rPr>
        <w:t xml:space="preserve">　　　　それが、障害のある転貸借契約とない転貸借契約の比較であろう。</w:t>
      </w:r>
      <w:r w:rsidR="00D75771" w:rsidRPr="001D7B3B">
        <w:rPr>
          <w:rFonts w:ascii="ＭＳ ゴシック" w:hAnsi="ＭＳ ゴシック" w:hint="eastAsia"/>
        </w:rPr>
        <w:t xml:space="preserve">　</w:t>
      </w:r>
    </w:p>
    <w:p w14:paraId="0AE39D83" w14:textId="259FB8C5" w:rsidR="008C11A2" w:rsidRDefault="00DB687F" w:rsidP="00DA5C2C">
      <w:pPr>
        <w:ind w:left="707" w:hangingChars="284" w:hanging="707"/>
        <w:jc w:val="left"/>
        <w:rPr>
          <w:rFonts w:ascii="ＭＳ ゴシック" w:hAnsi="ＭＳ ゴシック"/>
          <w:b/>
          <w:bCs/>
        </w:rPr>
      </w:pPr>
      <w:r>
        <w:rPr>
          <w:rFonts w:ascii="ＭＳ ゴシック" w:hAnsi="ＭＳ ゴシック" w:hint="eastAsia"/>
          <w:b/>
          <w:bCs/>
        </w:rPr>
        <w:t>二　管理組合の当該決議と決議に賛成した者</w:t>
      </w:r>
      <w:r w:rsidR="001D7B3B">
        <w:rPr>
          <w:rFonts w:ascii="ＭＳ ゴシック" w:hAnsi="ＭＳ ゴシック" w:hint="eastAsia"/>
          <w:b/>
          <w:bCs/>
        </w:rPr>
        <w:t>の</w:t>
      </w:r>
      <w:r>
        <w:rPr>
          <w:rFonts w:ascii="ＭＳ ゴシック" w:hAnsi="ＭＳ ゴシック" w:hint="eastAsia"/>
          <w:b/>
          <w:bCs/>
        </w:rPr>
        <w:t>差別解消法違反</w:t>
      </w:r>
      <w:r w:rsidR="001D7B3B">
        <w:rPr>
          <w:rFonts w:ascii="ＭＳ ゴシック" w:hAnsi="ＭＳ ゴシック" w:hint="eastAsia"/>
          <w:b/>
          <w:bCs/>
        </w:rPr>
        <w:t>の可否。</w:t>
      </w:r>
    </w:p>
    <w:p w14:paraId="1D887197" w14:textId="27F1335B" w:rsidR="00DB687F" w:rsidRDefault="00DB687F" w:rsidP="00DB687F">
      <w:pPr>
        <w:ind w:left="284" w:hangingChars="114" w:hanging="284"/>
        <w:jc w:val="left"/>
        <w:rPr>
          <w:rFonts w:ascii="ＭＳ ゴシック" w:hAnsi="ＭＳ ゴシック"/>
          <w:b/>
          <w:bCs/>
        </w:rPr>
      </w:pPr>
      <w:r>
        <w:rPr>
          <w:rFonts w:ascii="ＭＳ ゴシック" w:hAnsi="ＭＳ ゴシック" w:hint="eastAsia"/>
          <w:b/>
          <w:bCs/>
        </w:rPr>
        <w:t>三　障害者の居住する権利という保護法益も違法性審査の考慮事項に入れる</w:t>
      </w:r>
      <w:r w:rsidR="001D7B3B">
        <w:rPr>
          <w:rFonts w:ascii="ＭＳ ゴシック" w:hAnsi="ＭＳ ゴシック" w:hint="eastAsia"/>
          <w:b/>
          <w:bCs/>
        </w:rPr>
        <w:t>べき</w:t>
      </w:r>
    </w:p>
    <w:p w14:paraId="3BB538F6" w14:textId="1215E515" w:rsidR="00DB687F" w:rsidRDefault="00DB687F" w:rsidP="00DA5C2C">
      <w:pPr>
        <w:ind w:left="707" w:hangingChars="284" w:hanging="707"/>
        <w:jc w:val="left"/>
        <w:rPr>
          <w:rFonts w:ascii="ＭＳ ゴシック" w:hAnsi="ＭＳ ゴシック"/>
          <w:b/>
          <w:bCs/>
        </w:rPr>
      </w:pPr>
      <w:r>
        <w:rPr>
          <w:rFonts w:ascii="ＭＳ ゴシック" w:hAnsi="ＭＳ ゴシック" w:hint="eastAsia"/>
          <w:b/>
          <w:bCs/>
        </w:rPr>
        <w:t>四　立法論的検討</w:t>
      </w:r>
    </w:p>
    <w:p w14:paraId="66A37F5C" w14:textId="47DDC978" w:rsidR="00DB687F" w:rsidRDefault="00DB687F" w:rsidP="00DA5C2C">
      <w:pPr>
        <w:ind w:left="707" w:hangingChars="284" w:hanging="707"/>
        <w:jc w:val="left"/>
        <w:rPr>
          <w:rFonts w:ascii="ＭＳ ゴシック" w:hAnsi="ＭＳ ゴシック"/>
          <w:b/>
          <w:bCs/>
        </w:rPr>
      </w:pPr>
      <w:r>
        <w:rPr>
          <w:rFonts w:ascii="ＭＳ ゴシック" w:hAnsi="ＭＳ ゴシック" w:hint="eastAsia"/>
          <w:b/>
          <w:bCs/>
        </w:rPr>
        <w:t>五　障害</w:t>
      </w:r>
      <w:r w:rsidR="002309FD">
        <w:rPr>
          <w:rFonts w:ascii="ＭＳ ゴシック" w:hAnsi="ＭＳ ゴシック" w:hint="eastAsia"/>
          <w:b/>
          <w:bCs/>
        </w:rPr>
        <w:t>の</w:t>
      </w:r>
      <w:r>
        <w:rPr>
          <w:rFonts w:ascii="ＭＳ ゴシック" w:hAnsi="ＭＳ ゴシック" w:hint="eastAsia"/>
          <w:b/>
          <w:bCs/>
        </w:rPr>
        <w:t>ある人の居住の権利を守るための課題について</w:t>
      </w:r>
    </w:p>
    <w:p w14:paraId="328A25DC" w14:textId="50C8BBC2" w:rsidR="00DB687F" w:rsidRDefault="00DB687F" w:rsidP="00473FA2">
      <w:pPr>
        <w:pStyle w:val="ae"/>
      </w:pPr>
      <w:r>
        <w:rPr>
          <w:rFonts w:hint="eastAsia"/>
        </w:rPr>
        <w:t>以上</w:t>
      </w:r>
    </w:p>
    <w:p w14:paraId="1322B73F" w14:textId="77777777" w:rsidR="00473FA2" w:rsidRDefault="00473FA2" w:rsidP="00DB687F">
      <w:pPr>
        <w:jc w:val="right"/>
        <w:rPr>
          <w:rFonts w:ascii="ＭＳ ゴシック" w:hAnsi="ＭＳ ゴシック"/>
          <w:b/>
          <w:bCs/>
        </w:rPr>
      </w:pPr>
    </w:p>
    <w:p w14:paraId="35DCA702" w14:textId="77777777" w:rsidR="00473FA2" w:rsidRDefault="00473FA2" w:rsidP="00DB687F">
      <w:pPr>
        <w:jc w:val="right"/>
        <w:rPr>
          <w:rFonts w:ascii="ＭＳ ゴシック" w:hAnsi="ＭＳ ゴシック"/>
          <w:b/>
          <w:bCs/>
        </w:rPr>
      </w:pPr>
    </w:p>
    <w:p w14:paraId="6CFFB743" w14:textId="77777777" w:rsidR="00473FA2" w:rsidRDefault="00473FA2" w:rsidP="00DB687F">
      <w:pPr>
        <w:jc w:val="right"/>
        <w:rPr>
          <w:rFonts w:ascii="ＭＳ ゴシック" w:hAnsi="ＭＳ ゴシック"/>
          <w:b/>
          <w:bCs/>
        </w:rPr>
      </w:pPr>
    </w:p>
    <w:p w14:paraId="292686BE" w14:textId="77777777" w:rsidR="00473FA2" w:rsidRDefault="00473FA2" w:rsidP="00DB687F">
      <w:pPr>
        <w:jc w:val="right"/>
        <w:rPr>
          <w:rFonts w:ascii="ＭＳ ゴシック" w:hAnsi="ＭＳ ゴシック"/>
          <w:b/>
          <w:bCs/>
        </w:rPr>
      </w:pPr>
    </w:p>
    <w:p w14:paraId="460BF52C" w14:textId="77777777" w:rsidR="00473FA2" w:rsidRDefault="00473FA2" w:rsidP="00DB687F">
      <w:pPr>
        <w:jc w:val="right"/>
        <w:rPr>
          <w:rFonts w:ascii="ＭＳ ゴシック" w:hAnsi="ＭＳ ゴシック"/>
          <w:b/>
          <w:bCs/>
        </w:rPr>
      </w:pPr>
    </w:p>
    <w:p w14:paraId="53C98422" w14:textId="77777777" w:rsidR="00473FA2" w:rsidRDefault="00473FA2" w:rsidP="00DB687F">
      <w:pPr>
        <w:jc w:val="right"/>
        <w:rPr>
          <w:rFonts w:ascii="ＭＳ ゴシック" w:hAnsi="ＭＳ ゴシック"/>
          <w:b/>
          <w:bCs/>
        </w:rPr>
      </w:pPr>
    </w:p>
    <w:p w14:paraId="74DEDC72" w14:textId="77777777" w:rsidR="00473FA2" w:rsidRDefault="00473FA2" w:rsidP="00DB687F">
      <w:pPr>
        <w:jc w:val="right"/>
        <w:rPr>
          <w:rFonts w:ascii="ＭＳ ゴシック" w:hAnsi="ＭＳ ゴシック"/>
          <w:b/>
          <w:bCs/>
        </w:rPr>
      </w:pPr>
    </w:p>
    <w:p w14:paraId="24BC0849" w14:textId="77777777" w:rsidR="00473FA2" w:rsidRDefault="00473FA2" w:rsidP="00DB687F">
      <w:pPr>
        <w:jc w:val="right"/>
        <w:rPr>
          <w:rFonts w:ascii="ＭＳ ゴシック" w:hAnsi="ＭＳ ゴシック"/>
          <w:b/>
          <w:bCs/>
        </w:rPr>
      </w:pPr>
    </w:p>
    <w:p w14:paraId="5C96B08F" w14:textId="77777777" w:rsidR="00473FA2" w:rsidRDefault="00473FA2" w:rsidP="00DB687F">
      <w:pPr>
        <w:jc w:val="right"/>
        <w:rPr>
          <w:rFonts w:ascii="ＭＳ ゴシック" w:hAnsi="ＭＳ ゴシック"/>
          <w:b/>
          <w:bCs/>
        </w:rPr>
      </w:pPr>
    </w:p>
    <w:p w14:paraId="1C004833" w14:textId="77777777" w:rsidR="00473FA2" w:rsidRDefault="00473FA2" w:rsidP="00DB687F">
      <w:pPr>
        <w:jc w:val="right"/>
        <w:rPr>
          <w:rFonts w:ascii="ＭＳ ゴシック" w:hAnsi="ＭＳ ゴシック"/>
          <w:b/>
          <w:bCs/>
        </w:rPr>
      </w:pPr>
    </w:p>
    <w:p w14:paraId="51DE95BB" w14:textId="77777777" w:rsidR="00473FA2" w:rsidRDefault="00473FA2" w:rsidP="00DB687F">
      <w:pPr>
        <w:jc w:val="right"/>
        <w:rPr>
          <w:rFonts w:ascii="ＭＳ ゴシック" w:hAnsi="ＭＳ ゴシック"/>
          <w:b/>
          <w:bCs/>
        </w:rPr>
      </w:pPr>
    </w:p>
    <w:p w14:paraId="63231287" w14:textId="77777777" w:rsidR="00473FA2" w:rsidRDefault="00473FA2" w:rsidP="00DB687F">
      <w:pPr>
        <w:jc w:val="right"/>
        <w:rPr>
          <w:rFonts w:ascii="ＭＳ ゴシック" w:hAnsi="ＭＳ ゴシック"/>
          <w:b/>
          <w:bCs/>
        </w:rPr>
      </w:pPr>
    </w:p>
    <w:p w14:paraId="538ABEF3" w14:textId="77777777" w:rsidR="00473FA2" w:rsidRDefault="00473FA2" w:rsidP="00DB687F">
      <w:pPr>
        <w:jc w:val="right"/>
        <w:rPr>
          <w:rFonts w:ascii="ＭＳ ゴシック" w:hAnsi="ＭＳ ゴシック"/>
          <w:b/>
          <w:bCs/>
        </w:rPr>
      </w:pPr>
    </w:p>
    <w:p w14:paraId="0CCC5E6D" w14:textId="77777777" w:rsidR="00473FA2" w:rsidRDefault="00473FA2" w:rsidP="00DB687F">
      <w:pPr>
        <w:jc w:val="right"/>
        <w:rPr>
          <w:rFonts w:ascii="ＭＳ ゴシック" w:hAnsi="ＭＳ ゴシック"/>
          <w:b/>
          <w:bCs/>
        </w:rPr>
      </w:pPr>
    </w:p>
    <w:p w14:paraId="174F2F87" w14:textId="77777777" w:rsidR="00473FA2" w:rsidRDefault="00473FA2" w:rsidP="00DB687F">
      <w:pPr>
        <w:jc w:val="right"/>
        <w:rPr>
          <w:rFonts w:ascii="ＭＳ ゴシック" w:hAnsi="ＭＳ ゴシック"/>
          <w:b/>
          <w:bCs/>
        </w:rPr>
      </w:pPr>
    </w:p>
    <w:p w14:paraId="53DEFCCC" w14:textId="77777777" w:rsidR="00473FA2" w:rsidRDefault="00473FA2" w:rsidP="00DB687F">
      <w:pPr>
        <w:jc w:val="right"/>
        <w:rPr>
          <w:rFonts w:ascii="ＭＳ ゴシック" w:hAnsi="ＭＳ ゴシック"/>
          <w:b/>
          <w:bCs/>
        </w:rPr>
      </w:pPr>
    </w:p>
    <w:p w14:paraId="2C950523" w14:textId="77777777" w:rsidR="00473FA2" w:rsidRDefault="00473FA2" w:rsidP="00DB687F">
      <w:pPr>
        <w:jc w:val="right"/>
        <w:rPr>
          <w:rFonts w:ascii="ＭＳ ゴシック" w:hAnsi="ＭＳ ゴシック"/>
          <w:b/>
          <w:bCs/>
        </w:rPr>
      </w:pPr>
    </w:p>
    <w:p w14:paraId="6BF2E02F" w14:textId="77777777" w:rsidR="00473FA2" w:rsidRDefault="00473FA2" w:rsidP="00DB687F">
      <w:pPr>
        <w:jc w:val="right"/>
        <w:rPr>
          <w:rFonts w:ascii="ＭＳ ゴシック" w:hAnsi="ＭＳ ゴシック"/>
          <w:b/>
          <w:bCs/>
        </w:rPr>
      </w:pPr>
    </w:p>
    <w:p w14:paraId="5F8F6E6C" w14:textId="77777777" w:rsidR="00473FA2" w:rsidRDefault="00473FA2" w:rsidP="00DB687F">
      <w:pPr>
        <w:jc w:val="right"/>
        <w:rPr>
          <w:rFonts w:ascii="ＭＳ ゴシック" w:hAnsi="ＭＳ ゴシック"/>
          <w:b/>
          <w:bCs/>
        </w:rPr>
      </w:pPr>
    </w:p>
    <w:p w14:paraId="1C8C0F1C" w14:textId="77777777" w:rsidR="00473FA2" w:rsidRDefault="00473FA2" w:rsidP="00DB687F">
      <w:pPr>
        <w:jc w:val="right"/>
        <w:rPr>
          <w:rFonts w:ascii="ＭＳ ゴシック" w:hAnsi="ＭＳ ゴシック"/>
          <w:b/>
          <w:bCs/>
        </w:rPr>
      </w:pPr>
    </w:p>
    <w:p w14:paraId="442C71E6" w14:textId="77777777" w:rsidR="00473FA2" w:rsidRDefault="00473FA2" w:rsidP="00DB687F">
      <w:pPr>
        <w:jc w:val="right"/>
        <w:rPr>
          <w:rFonts w:ascii="ＭＳ ゴシック" w:hAnsi="ＭＳ ゴシック"/>
          <w:b/>
          <w:bCs/>
        </w:rPr>
      </w:pPr>
    </w:p>
    <w:p w14:paraId="781A5E64" w14:textId="77777777" w:rsidR="00473FA2" w:rsidRDefault="00473FA2" w:rsidP="00DB687F">
      <w:pPr>
        <w:jc w:val="right"/>
        <w:rPr>
          <w:rFonts w:ascii="ＭＳ ゴシック" w:hAnsi="ＭＳ ゴシック"/>
          <w:b/>
          <w:bCs/>
        </w:rPr>
      </w:pPr>
    </w:p>
    <w:p w14:paraId="7EE238B8" w14:textId="77777777" w:rsidR="00473FA2" w:rsidRPr="006509BE" w:rsidRDefault="00473FA2" w:rsidP="00473FA2">
      <w:pPr>
        <w:jc w:val="center"/>
        <w:rPr>
          <w:rFonts w:ascii="ＭＳ ゴシック" w:hAnsi="ＭＳ ゴシック"/>
          <w:b/>
          <w:bCs/>
          <w:sz w:val="22"/>
        </w:rPr>
      </w:pPr>
      <w:r w:rsidRPr="006509BE">
        <w:rPr>
          <w:rFonts w:ascii="ＭＳ ゴシック" w:hAnsi="ＭＳ ゴシック" w:hint="eastAsia"/>
          <w:b/>
          <w:bCs/>
          <w:sz w:val="22"/>
        </w:rPr>
        <w:lastRenderedPageBreak/>
        <w:t>「判例研究２」：医療器具整備要求訴訟（名古屋地判</w:t>
      </w:r>
      <w:r w:rsidRPr="006509BE">
        <w:rPr>
          <w:rFonts w:ascii="ＭＳ ゴシック" w:hAnsi="ＭＳ ゴシック"/>
          <w:b/>
          <w:bCs/>
          <w:sz w:val="22"/>
        </w:rPr>
        <w:t>2020年８月19日判時2478号24頁）</w:t>
      </w:r>
      <w:r w:rsidRPr="006509BE">
        <w:rPr>
          <w:rFonts w:ascii="ＭＳ ゴシック" w:hAnsi="ＭＳ ゴシック" w:hint="eastAsia"/>
          <w:b/>
          <w:bCs/>
          <w:sz w:val="22"/>
        </w:rPr>
        <w:t>検討</w:t>
      </w:r>
    </w:p>
    <w:p w14:paraId="64789DE7" w14:textId="77777777" w:rsidR="00241931" w:rsidRDefault="00473FA2" w:rsidP="00241931">
      <w:pPr>
        <w:jc w:val="right"/>
        <w:rPr>
          <w:rFonts w:ascii="ＭＳ ゴシック" w:hAnsi="ＭＳ ゴシック"/>
          <w:b/>
          <w:bCs/>
          <w:sz w:val="22"/>
        </w:rPr>
      </w:pPr>
      <w:r w:rsidRPr="006509BE">
        <w:rPr>
          <w:rFonts w:ascii="ＭＳ ゴシック" w:hAnsi="ＭＳ ゴシック" w:hint="eastAsia"/>
          <w:b/>
          <w:bCs/>
          <w:sz w:val="22"/>
        </w:rPr>
        <w:t xml:space="preserve">　2022年11月20日</w:t>
      </w:r>
      <w:r>
        <w:rPr>
          <w:rFonts w:ascii="ＭＳ ゴシック" w:hAnsi="ＭＳ ゴシック" w:hint="eastAsia"/>
          <w:b/>
          <w:bCs/>
          <w:sz w:val="22"/>
        </w:rPr>
        <w:t xml:space="preserve">　</w:t>
      </w:r>
      <w:r w:rsidRPr="006509BE">
        <w:rPr>
          <w:rFonts w:ascii="ＭＳ ゴシック" w:hAnsi="ＭＳ ゴシック" w:hint="eastAsia"/>
          <w:b/>
          <w:bCs/>
          <w:sz w:val="22"/>
        </w:rPr>
        <w:t>司会藤岡メモ</w:t>
      </w:r>
    </w:p>
    <w:p w14:paraId="67C2520E" w14:textId="024E92E5" w:rsidR="00473FA2" w:rsidRPr="006509BE" w:rsidRDefault="00473FA2" w:rsidP="00241931">
      <w:pPr>
        <w:ind w:right="916"/>
        <w:rPr>
          <w:rFonts w:ascii="ＭＳ ゴシック" w:hAnsi="ＭＳ ゴシック"/>
          <w:b/>
          <w:bCs/>
          <w:sz w:val="22"/>
        </w:rPr>
      </w:pPr>
      <w:bookmarkStart w:id="0" w:name="_GoBack"/>
      <w:bookmarkEnd w:id="0"/>
      <w:r w:rsidRPr="006509BE">
        <w:rPr>
          <w:rFonts w:ascii="ＭＳ ゴシック" w:hAnsi="ＭＳ ゴシック" w:hint="eastAsia"/>
          <w:b/>
          <w:bCs/>
          <w:sz w:val="22"/>
        </w:rPr>
        <w:t>一　判決の検討</w:t>
      </w:r>
    </w:p>
    <w:p w14:paraId="24D2D2E2" w14:textId="77777777" w:rsidR="00473FA2" w:rsidRPr="006509BE" w:rsidRDefault="00473FA2" w:rsidP="00473FA2">
      <w:pPr>
        <w:jc w:val="left"/>
        <w:rPr>
          <w:rFonts w:ascii="ＭＳ ゴシック" w:hAnsi="ＭＳ ゴシック"/>
          <w:b/>
          <w:bCs/>
          <w:sz w:val="22"/>
        </w:rPr>
      </w:pPr>
      <w:r w:rsidRPr="006509BE">
        <w:rPr>
          <w:rFonts w:ascii="ＭＳ ゴシック" w:hAnsi="ＭＳ ゴシック" w:hint="eastAsia"/>
          <w:b/>
          <w:bCs/>
          <w:sz w:val="22"/>
        </w:rPr>
        <w:t xml:space="preserve">　　　インクルーシブ教育の日本、日本の司法での理解が試された判決。</w:t>
      </w:r>
    </w:p>
    <w:p w14:paraId="46F0DBE0" w14:textId="77777777" w:rsidR="00473FA2" w:rsidRPr="006509BE" w:rsidRDefault="00473FA2" w:rsidP="00473FA2">
      <w:pPr>
        <w:jc w:val="left"/>
        <w:rPr>
          <w:rFonts w:ascii="ＭＳ ゴシック" w:hAnsi="ＭＳ ゴシック"/>
          <w:b/>
          <w:bCs/>
          <w:sz w:val="22"/>
        </w:rPr>
      </w:pPr>
      <w:r w:rsidRPr="006509BE">
        <w:rPr>
          <w:rFonts w:ascii="ＭＳ ゴシック" w:hAnsi="ＭＳ ゴシック" w:hint="eastAsia"/>
          <w:b/>
          <w:bCs/>
          <w:sz w:val="22"/>
        </w:rPr>
        <w:t xml:space="preserve">　１　争点一覧</w:t>
      </w:r>
    </w:p>
    <w:p w14:paraId="21300DEC" w14:textId="77777777" w:rsidR="00473FA2" w:rsidRPr="006509BE" w:rsidRDefault="00473FA2" w:rsidP="00473FA2">
      <w:pPr>
        <w:jc w:val="left"/>
        <w:rPr>
          <w:rFonts w:ascii="ＭＳ ゴシック" w:hAnsi="ＭＳ ゴシック"/>
          <w:b/>
          <w:bCs/>
          <w:sz w:val="22"/>
        </w:rPr>
      </w:pPr>
      <w:r w:rsidRPr="006509BE">
        <w:rPr>
          <w:rFonts w:ascii="ＭＳ ゴシック" w:hAnsi="ＭＳ ゴシック" w:hint="eastAsia"/>
          <w:b/>
          <w:bCs/>
          <w:sz w:val="22"/>
        </w:rPr>
        <w:t xml:space="preserve">　　　公立中学校</w:t>
      </w:r>
      <w:r>
        <w:rPr>
          <w:rFonts w:ascii="ＭＳ ゴシック" w:hAnsi="ＭＳ ゴシック" w:hint="eastAsia"/>
          <w:b/>
          <w:bCs/>
          <w:sz w:val="22"/>
        </w:rPr>
        <w:t>ゆえ被告は自治体（行政機関）</w:t>
      </w:r>
    </w:p>
    <w:p w14:paraId="4B92DFA4" w14:textId="77777777" w:rsidR="00473FA2" w:rsidRPr="006509BE" w:rsidRDefault="00473FA2" w:rsidP="00473FA2">
      <w:pPr>
        <w:jc w:val="left"/>
        <w:rPr>
          <w:rFonts w:ascii="ＭＳ ゴシック" w:hAnsi="ＭＳ ゴシック"/>
          <w:b/>
          <w:bCs/>
          <w:sz w:val="22"/>
        </w:rPr>
      </w:pPr>
      <w:r w:rsidRPr="006509BE">
        <w:rPr>
          <w:rFonts w:ascii="ＭＳ ゴシック" w:hAnsi="ＭＳ ゴシック" w:hint="eastAsia"/>
          <w:b/>
          <w:bCs/>
          <w:sz w:val="22"/>
        </w:rPr>
        <w:t xml:space="preserve">　　争点1　差別解消法7条2項に基づく喀痰吸引器具を取得・維持等請求権の存否。</w:t>
      </w:r>
    </w:p>
    <w:p w14:paraId="5C9A664D" w14:textId="77777777" w:rsidR="00473FA2" w:rsidRPr="006509BE" w:rsidRDefault="00473FA2" w:rsidP="00473FA2">
      <w:pPr>
        <w:jc w:val="left"/>
        <w:rPr>
          <w:rFonts w:ascii="ＭＳ ゴシック" w:hAnsi="ＭＳ ゴシック"/>
          <w:b/>
          <w:bCs/>
          <w:sz w:val="22"/>
        </w:rPr>
      </w:pPr>
      <w:r w:rsidRPr="006509BE">
        <w:rPr>
          <w:rFonts w:ascii="ＭＳ ゴシック" w:hAnsi="ＭＳ ゴシック" w:hint="eastAsia"/>
          <w:b/>
          <w:bCs/>
          <w:sz w:val="22"/>
        </w:rPr>
        <w:t xml:space="preserve">　　争点2　A　親が喀痰吸引器具の準備等の負担を原告子の登校条件としたこと</w:t>
      </w:r>
    </w:p>
    <w:p w14:paraId="2A537C01" w14:textId="77777777" w:rsidR="00473FA2" w:rsidRPr="006509BE" w:rsidRDefault="00473FA2" w:rsidP="00473FA2">
      <w:pPr>
        <w:ind w:firstLineChars="600" w:firstLine="1373"/>
        <w:jc w:val="left"/>
        <w:rPr>
          <w:rFonts w:ascii="ＭＳ ゴシック" w:hAnsi="ＭＳ ゴシック"/>
          <w:b/>
          <w:bCs/>
          <w:sz w:val="22"/>
        </w:rPr>
      </w:pPr>
      <w:r w:rsidRPr="006509BE">
        <w:rPr>
          <w:rFonts w:ascii="ＭＳ ゴシック" w:hAnsi="ＭＳ ゴシック"/>
          <w:b/>
          <w:bCs/>
          <w:sz w:val="22"/>
        </w:rPr>
        <w:t>B</w:t>
      </w:r>
      <w:r w:rsidRPr="006509BE">
        <w:rPr>
          <w:rFonts w:ascii="ＭＳ ゴシック" w:hAnsi="ＭＳ ゴシック" w:hint="eastAsia"/>
          <w:b/>
          <w:bCs/>
          <w:sz w:val="22"/>
        </w:rPr>
        <w:t xml:space="preserve">　同器具と連絡票の持参を子の登校条件としたこと</w:t>
      </w:r>
    </w:p>
    <w:p w14:paraId="5FC8F8A5" w14:textId="77777777" w:rsidR="00473FA2" w:rsidRPr="006509BE" w:rsidRDefault="00473FA2" w:rsidP="00473FA2">
      <w:pPr>
        <w:ind w:firstLineChars="700" w:firstLine="1602"/>
        <w:jc w:val="left"/>
        <w:rPr>
          <w:rFonts w:ascii="ＭＳ ゴシック" w:hAnsi="ＭＳ ゴシック"/>
          <w:b/>
          <w:bCs/>
          <w:sz w:val="22"/>
        </w:rPr>
      </w:pPr>
      <w:r w:rsidRPr="006509BE">
        <w:rPr>
          <w:rFonts w:ascii="ＭＳ ゴシック" w:hAnsi="ＭＳ ゴシック" w:hint="eastAsia"/>
          <w:b/>
          <w:bCs/>
          <w:sz w:val="22"/>
        </w:rPr>
        <w:t>は国賠法の違法か。</w:t>
      </w:r>
    </w:p>
    <w:p w14:paraId="3BF7BA51" w14:textId="77777777" w:rsidR="00473FA2" w:rsidRPr="006509BE" w:rsidRDefault="00473FA2" w:rsidP="00473FA2">
      <w:pPr>
        <w:jc w:val="left"/>
        <w:rPr>
          <w:rFonts w:ascii="ＭＳ ゴシック" w:hAnsi="ＭＳ ゴシック"/>
          <w:b/>
          <w:bCs/>
          <w:sz w:val="22"/>
        </w:rPr>
      </w:pPr>
      <w:r w:rsidRPr="006509BE">
        <w:rPr>
          <w:rFonts w:ascii="ＭＳ ゴシック" w:hAnsi="ＭＳ ゴシック" w:hint="eastAsia"/>
          <w:b/>
          <w:bCs/>
          <w:sz w:val="22"/>
        </w:rPr>
        <w:t xml:space="preserve">　　争点3　校外学習参加について親の付き添いを条件としたことが国賠法の違法か。</w:t>
      </w:r>
    </w:p>
    <w:p w14:paraId="29B3903E" w14:textId="77777777" w:rsidR="00473FA2" w:rsidRPr="006509BE" w:rsidRDefault="00473FA2" w:rsidP="00473FA2">
      <w:pPr>
        <w:ind w:left="687" w:hangingChars="300" w:hanging="687"/>
        <w:jc w:val="left"/>
        <w:rPr>
          <w:rFonts w:ascii="ＭＳ ゴシック" w:hAnsi="ＭＳ ゴシック"/>
          <w:b/>
          <w:bCs/>
          <w:sz w:val="22"/>
        </w:rPr>
      </w:pPr>
      <w:r w:rsidRPr="006509BE">
        <w:rPr>
          <w:rFonts w:ascii="ＭＳ ゴシック" w:hAnsi="ＭＳ ゴシック" w:hint="eastAsia"/>
          <w:b/>
          <w:bCs/>
          <w:sz w:val="22"/>
        </w:rPr>
        <w:t xml:space="preserve">　　争点4　通学団への参加に親の付添がなくても可能なように学校が働きかけをしなかったことが国賠法の違法か。</w:t>
      </w:r>
    </w:p>
    <w:p w14:paraId="68B153B1" w14:textId="77777777" w:rsidR="00473FA2" w:rsidRPr="006509BE" w:rsidRDefault="00473FA2" w:rsidP="00473FA2">
      <w:pPr>
        <w:ind w:leftChars="-113" w:left="596" w:hangingChars="384" w:hanging="876"/>
        <w:jc w:val="left"/>
        <w:rPr>
          <w:rFonts w:ascii="ＭＳ ゴシック" w:hAnsi="ＭＳ ゴシック"/>
          <w:b/>
          <w:bCs/>
          <w:sz w:val="22"/>
        </w:rPr>
      </w:pPr>
      <w:r w:rsidRPr="006509BE">
        <w:rPr>
          <w:rFonts w:ascii="ＭＳ ゴシック" w:hAnsi="ＭＳ ゴシック" w:hint="eastAsia"/>
          <w:sz w:val="22"/>
        </w:rPr>
        <w:t xml:space="preserve">　　　</w:t>
      </w:r>
      <w:r w:rsidRPr="006509BE">
        <w:rPr>
          <w:rFonts w:ascii="ＭＳ ゴシック" w:hAnsi="ＭＳ ゴシック" w:hint="eastAsia"/>
          <w:b/>
          <w:bCs/>
          <w:sz w:val="22"/>
        </w:rPr>
        <w:t>争点5　学校が子に水泳授業を参加させなかったこと及び高学年用プールを使用しなかったことが違法か。</w:t>
      </w:r>
    </w:p>
    <w:p w14:paraId="75E49DD7"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２　争点の仕分け</w:t>
      </w:r>
    </w:p>
    <w:p w14:paraId="5E883A90"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Ａ　不当な差別的取扱型差別＝分離型差別（法7条1項）</w:t>
      </w:r>
    </w:p>
    <w:p w14:paraId="2B3B9116" w14:textId="77777777" w:rsidR="00473FA2" w:rsidRPr="006509BE" w:rsidRDefault="00473FA2" w:rsidP="00473FA2">
      <w:pPr>
        <w:ind w:leftChars="-113" w:left="828" w:hangingChars="484" w:hanging="1108"/>
        <w:jc w:val="left"/>
        <w:rPr>
          <w:rFonts w:ascii="ＭＳ ゴシック" w:hAnsi="ＭＳ ゴシック"/>
          <w:b/>
          <w:bCs/>
          <w:sz w:val="22"/>
        </w:rPr>
      </w:pPr>
      <w:r w:rsidRPr="006509BE">
        <w:rPr>
          <w:rFonts w:ascii="ＭＳ ゴシック" w:hAnsi="ＭＳ ゴシック" w:hint="eastAsia"/>
          <w:b/>
          <w:bCs/>
          <w:sz w:val="22"/>
        </w:rPr>
        <w:t xml:space="preserve">　　　　　「障害を理由として、各種機会の提供を拒否する又は提供に当たって場所・時間帯などを制限する、障害者でない者に対しては付さない条件を付けること」（基本方針）　or　　</w:t>
      </w:r>
    </w:p>
    <w:p w14:paraId="2739CC9D" w14:textId="77777777" w:rsidR="00473FA2" w:rsidRDefault="00473FA2" w:rsidP="00473FA2">
      <w:pPr>
        <w:ind w:leftChars="-113" w:left="828" w:hangingChars="484" w:hanging="1108"/>
        <w:jc w:val="left"/>
        <w:rPr>
          <w:rFonts w:ascii="ＭＳ ゴシック" w:hAnsi="ＭＳ ゴシック"/>
          <w:b/>
          <w:bCs/>
          <w:sz w:val="22"/>
        </w:rPr>
      </w:pPr>
      <w:r w:rsidRPr="006509BE">
        <w:rPr>
          <w:rFonts w:ascii="ＭＳ ゴシック" w:hAnsi="ＭＳ ゴシック" w:hint="eastAsia"/>
          <w:b/>
          <w:bCs/>
          <w:sz w:val="22"/>
        </w:rPr>
        <w:t xml:space="preserve">　　　　Ｂ　合理的配慮不提供型差別（法7条2項）か？　</w:t>
      </w:r>
    </w:p>
    <w:p w14:paraId="6F6B71C8" w14:textId="77777777" w:rsidR="00473FA2" w:rsidRPr="006509BE" w:rsidRDefault="00473FA2" w:rsidP="00473FA2">
      <w:pPr>
        <w:ind w:leftChars="287" w:left="712" w:firstLineChars="100" w:firstLine="229"/>
        <w:jc w:val="left"/>
        <w:rPr>
          <w:rFonts w:ascii="ＭＳ ゴシック" w:hAnsi="ＭＳ ゴシック"/>
          <w:b/>
          <w:bCs/>
          <w:sz w:val="22"/>
        </w:rPr>
      </w:pPr>
      <w:r>
        <w:rPr>
          <w:rFonts w:ascii="ＭＳ ゴシック" w:hAnsi="ＭＳ ゴシック" w:hint="eastAsia"/>
          <w:b/>
          <w:bCs/>
          <w:sz w:val="22"/>
        </w:rPr>
        <w:t>以下は</w:t>
      </w:r>
      <w:r w:rsidRPr="006509BE">
        <w:rPr>
          <w:rFonts w:ascii="ＭＳ ゴシック" w:hAnsi="ＭＳ ゴシック" w:hint="eastAsia"/>
          <w:b/>
          <w:bCs/>
          <w:sz w:val="22"/>
        </w:rPr>
        <w:t>司会の仕分け。</w:t>
      </w:r>
      <w:r>
        <w:rPr>
          <w:rFonts w:ascii="ＭＳ ゴシック" w:hAnsi="ＭＳ ゴシック" w:hint="eastAsia"/>
          <w:b/>
          <w:bCs/>
          <w:sz w:val="22"/>
        </w:rPr>
        <w:t>担当弁護士の理解は？</w:t>
      </w:r>
    </w:p>
    <w:p w14:paraId="07F90231"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争点1：Ｂ</w:t>
      </w:r>
    </w:p>
    <w:p w14:paraId="76D5C114"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争点2：Ａ　争点3：Ａ　争点4：Ａ　争点5：Ａ</w:t>
      </w:r>
    </w:p>
    <w:p w14:paraId="015D0DB6"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違法性認定のハードルは一般的にはＢ（争点1）が高い。</w:t>
      </w:r>
    </w:p>
    <w:p w14:paraId="69E3B2E4" w14:textId="77777777" w:rsidR="00473FA2" w:rsidRPr="006509BE" w:rsidRDefault="00473FA2" w:rsidP="00473FA2">
      <w:pPr>
        <w:ind w:leftChars="-113" w:left="370" w:hangingChars="284" w:hanging="650"/>
        <w:jc w:val="left"/>
        <w:rPr>
          <w:rFonts w:ascii="ＭＳ ゴシック" w:hAnsi="ＭＳ ゴシック"/>
          <w:b/>
          <w:bCs/>
          <w:sz w:val="22"/>
        </w:rPr>
      </w:pPr>
    </w:p>
    <w:p w14:paraId="5F52C25F"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二　インクルーシブ教育を受ける権利、同教育の実現こそが権利条約、障害者施策推進の中核的価値であることを裁判官が理解できたのか？</w:t>
      </w:r>
    </w:p>
    <w:p w14:paraId="04F7B140"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本件行政対応の条約適合性審査は適切に行われたのか。</w:t>
      </w:r>
    </w:p>
    <w:p w14:paraId="2D578598"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2022年9月9日の権利委員会の日本への総括所見は今後本件のような事例に活かせるか？　　　　</w:t>
      </w:r>
    </w:p>
    <w:tbl>
      <w:tblPr>
        <w:tblStyle w:val="aa"/>
        <w:tblW w:w="0" w:type="auto"/>
        <w:tblInd w:w="427" w:type="dxa"/>
        <w:tblLook w:val="04A0" w:firstRow="1" w:lastRow="0" w:firstColumn="1" w:lastColumn="0" w:noHBand="0" w:noVBand="1"/>
      </w:tblPr>
      <w:tblGrid>
        <w:gridCol w:w="9484"/>
      </w:tblGrid>
      <w:tr w:rsidR="00473FA2" w:rsidRPr="006509BE" w14:paraId="4F96B12A" w14:textId="77777777" w:rsidTr="003C0F2D">
        <w:tc>
          <w:tcPr>
            <w:tcW w:w="9911" w:type="dxa"/>
          </w:tcPr>
          <w:p w14:paraId="11ACEB8B" w14:textId="77777777" w:rsidR="00473FA2" w:rsidRPr="006509BE" w:rsidRDefault="00473FA2" w:rsidP="003C0F2D">
            <w:pPr>
              <w:ind w:firstLineChars="100" w:firstLine="208"/>
              <w:jc w:val="left"/>
              <w:rPr>
                <w:rFonts w:ascii="ＭＳ ゴシック" w:hAnsi="ＭＳ ゴシック"/>
                <w:sz w:val="20"/>
                <w:szCs w:val="20"/>
              </w:rPr>
            </w:pPr>
            <w:r w:rsidRPr="006509BE">
              <w:rPr>
                <w:rFonts w:ascii="ＭＳ ゴシック" w:hAnsi="ＭＳ ゴシック"/>
                <w:sz w:val="20"/>
                <w:szCs w:val="20"/>
              </w:rPr>
              <w:t>(</w:t>
            </w:r>
            <w:r w:rsidRPr="006509BE">
              <w:rPr>
                <w:rFonts w:ascii="ＭＳ ゴシック" w:hAnsi="ＭＳ ゴシック" w:hint="eastAsia"/>
                <w:sz w:val="20"/>
                <w:szCs w:val="20"/>
              </w:rPr>
              <w:t>b</w:t>
            </w:r>
            <w:r w:rsidRPr="006509BE">
              <w:rPr>
                <w:rFonts w:ascii="ＭＳ ゴシック" w:hAnsi="ＭＳ ゴシック"/>
                <w:sz w:val="20"/>
                <w:szCs w:val="20"/>
              </w:rPr>
              <w:t>) すべての障害児の普通学校への通学を保障し、普通学校が障害児の普</w:t>
            </w:r>
            <w:r w:rsidRPr="006509BE">
              <w:rPr>
                <w:rFonts w:ascii="ＭＳ ゴシック" w:hAnsi="ＭＳ ゴシック" w:hint="eastAsia"/>
                <w:sz w:val="20"/>
                <w:szCs w:val="20"/>
              </w:rPr>
              <w:t>通学校を拒否することを許さない「不登校」条項と方針を打ち出し、特殊学級関連の大臣告示を撤回すること。</w:t>
            </w:r>
          </w:p>
          <w:p w14:paraId="31D4E660" w14:textId="77777777" w:rsidR="00473FA2" w:rsidRPr="006509BE" w:rsidRDefault="00473FA2" w:rsidP="003C0F2D">
            <w:pPr>
              <w:jc w:val="left"/>
              <w:rPr>
                <w:rFonts w:ascii="ＭＳ ゴシック" w:hAnsi="ＭＳ ゴシック"/>
                <w:b/>
                <w:bCs/>
                <w:sz w:val="22"/>
              </w:rPr>
            </w:pPr>
            <w:r w:rsidRPr="006509BE">
              <w:rPr>
                <w:rFonts w:ascii="ＭＳ ゴシック" w:hAnsi="ＭＳ ゴシック" w:hint="eastAsia"/>
                <w:sz w:val="20"/>
                <w:szCs w:val="20"/>
              </w:rPr>
              <w:t>（</w:t>
            </w:r>
            <w:r w:rsidRPr="006509BE">
              <w:rPr>
                <w:rFonts w:ascii="ＭＳ ゴシック" w:hAnsi="ＭＳ ゴシック"/>
                <w:sz w:val="20"/>
                <w:szCs w:val="20"/>
              </w:rPr>
              <w:t>c) 障害のあるすべての子どもたちが、個々の教育的要求を満たし、イン</w:t>
            </w:r>
            <w:r w:rsidRPr="006509BE">
              <w:rPr>
                <w:rFonts w:ascii="ＭＳ ゴシック" w:hAnsi="ＭＳ ゴシック" w:hint="eastAsia"/>
                <w:sz w:val="20"/>
                <w:szCs w:val="20"/>
              </w:rPr>
              <w:t>クルーシブ教育を確保するための合理的配慮を保証する。（機械翻訳）</w:t>
            </w:r>
          </w:p>
        </w:tc>
      </w:tr>
    </w:tbl>
    <w:p w14:paraId="63176C40" w14:textId="77777777" w:rsidR="00473FA2" w:rsidRPr="006509BE" w:rsidRDefault="00473FA2" w:rsidP="00473FA2">
      <w:pPr>
        <w:ind w:left="261" w:hangingChars="114" w:hanging="261"/>
        <w:jc w:val="left"/>
        <w:rPr>
          <w:rFonts w:ascii="ＭＳ ゴシック" w:hAnsi="ＭＳ ゴシック"/>
          <w:b/>
          <w:bCs/>
          <w:sz w:val="22"/>
        </w:rPr>
      </w:pPr>
    </w:p>
    <w:p w14:paraId="14A0C4D8" w14:textId="77777777" w:rsidR="00473FA2" w:rsidRPr="006509BE" w:rsidRDefault="00473FA2" w:rsidP="00473FA2">
      <w:pPr>
        <w:ind w:left="261" w:hangingChars="114" w:hanging="261"/>
        <w:jc w:val="left"/>
        <w:rPr>
          <w:rFonts w:ascii="ＭＳ ゴシック" w:hAnsi="ＭＳ ゴシック"/>
          <w:b/>
          <w:bCs/>
          <w:sz w:val="22"/>
        </w:rPr>
      </w:pPr>
      <w:r w:rsidRPr="006509BE">
        <w:rPr>
          <w:rFonts w:ascii="ＭＳ ゴシック" w:hAnsi="ＭＳ ゴシック" w:hint="eastAsia"/>
          <w:b/>
          <w:bCs/>
          <w:sz w:val="22"/>
        </w:rPr>
        <w:t xml:space="preserve">三　争点１に関して、合理的配慮請求権について　　　</w:t>
      </w:r>
    </w:p>
    <w:tbl>
      <w:tblPr>
        <w:tblStyle w:val="aa"/>
        <w:tblW w:w="0" w:type="auto"/>
        <w:tblInd w:w="284" w:type="dxa"/>
        <w:tblLook w:val="04A0" w:firstRow="1" w:lastRow="0" w:firstColumn="1" w:lastColumn="0" w:noHBand="0" w:noVBand="1"/>
      </w:tblPr>
      <w:tblGrid>
        <w:gridCol w:w="9627"/>
      </w:tblGrid>
      <w:tr w:rsidR="00473FA2" w:rsidRPr="006509BE" w14:paraId="4C208E46" w14:textId="77777777" w:rsidTr="003C0F2D">
        <w:tc>
          <w:tcPr>
            <w:tcW w:w="9911" w:type="dxa"/>
          </w:tcPr>
          <w:p w14:paraId="76AC5407" w14:textId="77777777" w:rsidR="00473FA2" w:rsidRPr="006509BE" w:rsidRDefault="00473FA2" w:rsidP="003C0F2D">
            <w:pPr>
              <w:autoSpaceDE w:val="0"/>
              <w:autoSpaceDN w:val="0"/>
              <w:adjustRightInd w:val="0"/>
              <w:ind w:firstLineChars="100" w:firstLine="229"/>
              <w:jc w:val="left"/>
              <w:rPr>
                <w:rFonts w:ascii="ＭＳ ゴシック" w:hAnsi="ＭＳ ゴシック"/>
                <w:b/>
                <w:bCs/>
                <w:sz w:val="22"/>
              </w:rPr>
            </w:pPr>
            <w:r w:rsidRPr="006509BE">
              <w:rPr>
                <w:rFonts w:ascii="ＭＳ ゴシック" w:hAnsi="ＭＳ ゴシック" w:hint="eastAsia"/>
                <w:b/>
                <w:bCs/>
                <w:sz w:val="22"/>
              </w:rPr>
              <w:t>判旨</w:t>
            </w:r>
            <w:r>
              <w:rPr>
                <w:rFonts w:ascii="ＭＳ ゴシック" w:hAnsi="ＭＳ ゴシック" w:hint="eastAsia"/>
                <w:b/>
                <w:bCs/>
                <w:sz w:val="22"/>
              </w:rPr>
              <w:t>：</w:t>
            </w:r>
            <w:r w:rsidRPr="006509BE">
              <w:rPr>
                <w:rFonts w:ascii="ＭＳ ゴシック" w:hAnsi="ＭＳ ゴシック" w:cs="49E3567MS-Mincho" w:hint="eastAsia"/>
                <w:kern w:val="0"/>
                <w:sz w:val="20"/>
                <w:szCs w:val="20"/>
              </w:rPr>
              <w:t>差別解消法7条2項は，障害者に対して合理的配慮を行うことを公法上の義務として定めたものであって，個々の障害者に対して合理的配慮を求める請求権を付与する趣旨の規定ではない</w:t>
            </w:r>
          </w:p>
        </w:tc>
      </w:tr>
    </w:tbl>
    <w:p w14:paraId="17FEE57B" w14:textId="77777777" w:rsidR="00473FA2" w:rsidRPr="006509BE" w:rsidRDefault="00473FA2" w:rsidP="00473FA2">
      <w:pPr>
        <w:ind w:left="261" w:hangingChars="114" w:hanging="261"/>
        <w:jc w:val="left"/>
        <w:rPr>
          <w:rFonts w:ascii="ＭＳ ゴシック" w:hAnsi="ＭＳ ゴシック"/>
          <w:b/>
          <w:bCs/>
          <w:sz w:val="22"/>
        </w:rPr>
      </w:pPr>
      <w:r w:rsidRPr="006509BE">
        <w:rPr>
          <w:rFonts w:ascii="ＭＳ ゴシック" w:hAnsi="ＭＳ ゴシック" w:hint="eastAsia"/>
          <w:b/>
          <w:bCs/>
          <w:sz w:val="22"/>
        </w:rPr>
        <w:lastRenderedPageBreak/>
        <w:t xml:space="preserve">　　　会員相互議論のための論点提示</w:t>
      </w:r>
    </w:p>
    <w:p w14:paraId="28B64F31" w14:textId="77777777" w:rsidR="00473FA2" w:rsidRPr="006509BE" w:rsidRDefault="00473FA2" w:rsidP="00473FA2">
      <w:pPr>
        <w:ind w:left="490" w:hangingChars="214" w:hanging="490"/>
        <w:jc w:val="left"/>
        <w:rPr>
          <w:rFonts w:ascii="ＭＳ ゴシック" w:hAnsi="ＭＳ ゴシック"/>
          <w:b/>
          <w:bCs/>
          <w:sz w:val="22"/>
        </w:rPr>
      </w:pPr>
      <w:r w:rsidRPr="006509BE">
        <w:rPr>
          <w:rFonts w:ascii="ＭＳ ゴシック" w:hAnsi="ＭＳ ゴシック" w:hint="eastAsia"/>
          <w:b/>
          <w:bCs/>
          <w:sz w:val="22"/>
        </w:rPr>
        <w:t xml:space="preserve">　①　</w:t>
      </w:r>
      <w:r w:rsidRPr="006509BE">
        <w:rPr>
          <w:rFonts w:ascii="ＭＳ ゴシック" w:hAnsi="ＭＳ ゴシック" w:hint="eastAsia"/>
          <w:sz w:val="22"/>
        </w:rPr>
        <w:t>そもそも、例えば、弱視児の拡大読書器の取得・維持要求、移動障害児の車椅子の取得・維持要求等、</w:t>
      </w:r>
      <w:r w:rsidRPr="006509BE">
        <w:rPr>
          <w:rFonts w:ascii="ＭＳ ゴシック" w:hAnsi="ＭＳ ゴシック" w:hint="eastAsia"/>
          <w:b/>
          <w:bCs/>
          <w:sz w:val="22"/>
        </w:rPr>
        <w:t>個別の合理的配慮要求の請求権を法（差別解消法・憲法・雇用の分野での雇用促進法、その他の法含め）は障害児者に保障しているものと解されるのか？</w:t>
      </w:r>
    </w:p>
    <w:p w14:paraId="7508C46B" w14:textId="77777777" w:rsidR="00473FA2" w:rsidRPr="006509BE" w:rsidRDefault="00473FA2" w:rsidP="00473FA2">
      <w:pPr>
        <w:ind w:left="490" w:hangingChars="214" w:hanging="490"/>
        <w:jc w:val="left"/>
        <w:rPr>
          <w:rFonts w:ascii="ＭＳ ゴシック" w:hAnsi="ＭＳ ゴシック"/>
          <w:b/>
          <w:bCs/>
          <w:sz w:val="22"/>
        </w:rPr>
      </w:pPr>
      <w:r w:rsidRPr="006509BE">
        <w:rPr>
          <w:rFonts w:ascii="ＭＳ ゴシック" w:hAnsi="ＭＳ ゴシック" w:hint="eastAsia"/>
          <w:b/>
          <w:bCs/>
          <w:sz w:val="22"/>
        </w:rPr>
        <w:t xml:space="preserve">　　　従来の研究者の学説はどうなのか</w:t>
      </w:r>
      <w:r w:rsidRPr="006509BE">
        <w:rPr>
          <w:rStyle w:val="ad"/>
          <w:rFonts w:ascii="ＭＳ ゴシック" w:hAnsi="ＭＳ ゴシック"/>
          <w:b/>
          <w:bCs/>
          <w:sz w:val="22"/>
        </w:rPr>
        <w:footnoteReference w:id="3"/>
      </w:r>
      <w:r w:rsidRPr="006509BE">
        <w:rPr>
          <w:rFonts w:ascii="ＭＳ ゴシック" w:hAnsi="ＭＳ ゴシック" w:hint="eastAsia"/>
          <w:b/>
          <w:bCs/>
          <w:sz w:val="22"/>
        </w:rPr>
        <w:t>？　会員諸氏の見解は</w:t>
      </w:r>
      <w:r w:rsidRPr="006509BE">
        <w:rPr>
          <w:rStyle w:val="ad"/>
          <w:rFonts w:ascii="ＭＳ ゴシック" w:hAnsi="ＭＳ ゴシック"/>
          <w:b/>
          <w:bCs/>
          <w:sz w:val="22"/>
        </w:rPr>
        <w:footnoteReference w:id="4"/>
      </w:r>
      <w:r w:rsidRPr="006509BE">
        <w:rPr>
          <w:rFonts w:ascii="ＭＳ ゴシック" w:hAnsi="ＭＳ ゴシック" w:hint="eastAsia"/>
          <w:b/>
          <w:bCs/>
          <w:sz w:val="22"/>
        </w:rPr>
        <w:t>？　諸外国ではどうか？</w:t>
      </w:r>
    </w:p>
    <w:p w14:paraId="6C6430DC" w14:textId="77777777" w:rsidR="00473FA2" w:rsidRPr="006509BE" w:rsidRDefault="00473FA2" w:rsidP="00473FA2">
      <w:pPr>
        <w:ind w:left="490" w:hangingChars="214" w:hanging="490"/>
        <w:jc w:val="left"/>
        <w:rPr>
          <w:rFonts w:ascii="ＭＳ ゴシック" w:hAnsi="ＭＳ ゴシック"/>
          <w:b/>
          <w:bCs/>
          <w:sz w:val="22"/>
        </w:rPr>
      </w:pPr>
      <w:r w:rsidRPr="006509BE">
        <w:rPr>
          <w:rFonts w:ascii="ＭＳ ゴシック" w:hAnsi="ＭＳ ゴシック" w:hint="eastAsia"/>
          <w:b/>
          <w:bCs/>
          <w:sz w:val="22"/>
        </w:rPr>
        <w:t xml:space="preserve">　　　仮に保障される場合があり得るとして、その実定法上の根拠、成立要件は？</w:t>
      </w:r>
    </w:p>
    <w:p w14:paraId="5AB348A7" w14:textId="77777777" w:rsidR="00473FA2" w:rsidRPr="006509BE" w:rsidRDefault="00473FA2" w:rsidP="00473FA2">
      <w:pPr>
        <w:ind w:left="490" w:hangingChars="214" w:hanging="490"/>
        <w:jc w:val="left"/>
        <w:rPr>
          <w:rFonts w:ascii="ＭＳ ゴシック" w:hAnsi="ＭＳ ゴシック"/>
          <w:b/>
          <w:bCs/>
          <w:sz w:val="22"/>
        </w:rPr>
      </w:pPr>
      <w:r w:rsidRPr="006509BE">
        <w:rPr>
          <w:rFonts w:ascii="ＭＳ ゴシック" w:hAnsi="ＭＳ ゴシック" w:hint="eastAsia"/>
          <w:b/>
          <w:bCs/>
          <w:sz w:val="22"/>
        </w:rPr>
        <w:t xml:space="preserve">　　　高森レジメ2頁</w:t>
      </w:r>
      <w:r w:rsidRPr="006509BE">
        <w:rPr>
          <w:rFonts w:ascii="ＭＳ ゴシック" w:hAnsi="ＭＳ ゴシック" w:hint="eastAsia"/>
          <w:sz w:val="22"/>
        </w:rPr>
        <w:t>「こちらも差別解消法から直接請求したものではない」</w:t>
      </w:r>
      <w:r w:rsidRPr="006509BE">
        <w:rPr>
          <w:rFonts w:ascii="ＭＳ ゴシック" w:hAnsi="ＭＳ ゴシック" w:hint="eastAsia"/>
          <w:b/>
          <w:bCs/>
          <w:sz w:val="22"/>
        </w:rPr>
        <w:t>の意味。</w:t>
      </w:r>
    </w:p>
    <w:p w14:paraId="2AF71BB1" w14:textId="77777777" w:rsidR="00473FA2" w:rsidRPr="006509BE" w:rsidRDefault="00473FA2" w:rsidP="00473FA2">
      <w:pPr>
        <w:ind w:left="490" w:hangingChars="214" w:hanging="490"/>
        <w:jc w:val="left"/>
        <w:rPr>
          <w:rFonts w:ascii="ＭＳ ゴシック" w:hAnsi="ＭＳ ゴシック"/>
          <w:b/>
          <w:bCs/>
          <w:sz w:val="22"/>
        </w:rPr>
      </w:pPr>
      <w:r w:rsidRPr="006509BE">
        <w:rPr>
          <w:rFonts w:ascii="ＭＳ ゴシック" w:hAnsi="ＭＳ ゴシック" w:hint="eastAsia"/>
          <w:b/>
          <w:bCs/>
          <w:sz w:val="22"/>
        </w:rPr>
        <w:t xml:space="preserve">　　　合理的配慮をしないという不作為を違法と定めた＝作為を求める権利があることを意味するのか？</w:t>
      </w:r>
    </w:p>
    <w:p w14:paraId="64EE13CA" w14:textId="77777777" w:rsidR="00473FA2" w:rsidRPr="006509BE" w:rsidRDefault="00473FA2" w:rsidP="00473FA2">
      <w:pPr>
        <w:ind w:left="490" w:hangingChars="214" w:hanging="490"/>
        <w:jc w:val="left"/>
        <w:rPr>
          <w:rFonts w:ascii="ＭＳ ゴシック" w:hAnsi="ＭＳ ゴシック"/>
          <w:b/>
          <w:bCs/>
          <w:sz w:val="22"/>
        </w:rPr>
      </w:pPr>
      <w:r w:rsidRPr="006509BE">
        <w:rPr>
          <w:rFonts w:ascii="ＭＳ ゴシック" w:hAnsi="ＭＳ ゴシック" w:hint="eastAsia"/>
          <w:b/>
          <w:bCs/>
          <w:sz w:val="22"/>
        </w:rPr>
        <w:t xml:space="preserve">　②　判決は</w:t>
      </w:r>
      <w:r w:rsidRPr="006509BE">
        <w:rPr>
          <w:rFonts w:ascii="ＭＳ ゴシック" w:hAnsi="ＭＳ ゴシック" w:hint="eastAsia"/>
          <w:sz w:val="22"/>
        </w:rPr>
        <w:t>「</w:t>
      </w:r>
      <w:r w:rsidRPr="006509BE">
        <w:rPr>
          <w:rFonts w:ascii="ＭＳ ゴシック" w:hAnsi="ＭＳ ゴシック" w:cs="49E3567MS-Mincho" w:hint="eastAsia"/>
          <w:kern w:val="0"/>
          <w:sz w:val="22"/>
        </w:rPr>
        <w:t>公法上の義務として定めたものであって，</w:t>
      </w:r>
      <w:r w:rsidRPr="006509BE">
        <w:rPr>
          <w:rFonts w:ascii="ＭＳ ゴシック" w:hAnsi="ＭＳ ゴシック" w:hint="eastAsia"/>
          <w:sz w:val="22"/>
        </w:rPr>
        <w:t>」</w:t>
      </w:r>
      <w:r w:rsidRPr="006509BE">
        <w:rPr>
          <w:rFonts w:ascii="ＭＳ ゴシック" w:hAnsi="ＭＳ ゴシック" w:hint="eastAsia"/>
          <w:b/>
          <w:bCs/>
          <w:sz w:val="22"/>
        </w:rPr>
        <w:t>とのこと。「反射的利益論」的なことだろう</w:t>
      </w:r>
      <w:r>
        <w:rPr>
          <w:rFonts w:ascii="ＭＳ ゴシック" w:hAnsi="ＭＳ ゴシック" w:hint="eastAsia"/>
          <w:b/>
          <w:bCs/>
          <w:sz w:val="22"/>
        </w:rPr>
        <w:t>。</w:t>
      </w:r>
      <w:r w:rsidRPr="006509BE">
        <w:rPr>
          <w:rFonts w:ascii="ＭＳ ゴシック" w:hAnsi="ＭＳ ゴシック" w:hint="eastAsia"/>
          <w:b/>
          <w:bCs/>
          <w:sz w:val="22"/>
        </w:rPr>
        <w:t>解消法は公法だが、公法上の義務規定等を根拠に、市民に一定の個別権利を認める場合はあり</w:t>
      </w:r>
      <w:r>
        <w:rPr>
          <w:rFonts w:ascii="ＭＳ ゴシック" w:hAnsi="ＭＳ ゴシック" w:hint="eastAsia"/>
          <w:b/>
          <w:bCs/>
          <w:sz w:val="22"/>
        </w:rPr>
        <w:t>「</w:t>
      </w:r>
      <w:r w:rsidRPr="006509BE">
        <w:rPr>
          <w:rFonts w:ascii="ＭＳ ゴシック" w:hAnsi="ＭＳ ゴシック" w:hint="eastAsia"/>
          <w:b/>
          <w:bCs/>
          <w:sz w:val="22"/>
        </w:rPr>
        <w:t>公法上の義務だから</w:t>
      </w:r>
      <w:r>
        <w:rPr>
          <w:rFonts w:ascii="ＭＳ ゴシック" w:hAnsi="ＭＳ ゴシック" w:hint="eastAsia"/>
          <w:b/>
          <w:bCs/>
          <w:sz w:val="22"/>
        </w:rPr>
        <w:t>」</w:t>
      </w:r>
      <w:r w:rsidRPr="006509BE">
        <w:rPr>
          <w:rFonts w:ascii="ＭＳ ゴシック" w:hAnsi="ＭＳ ゴシック" w:hint="eastAsia"/>
          <w:b/>
          <w:bCs/>
          <w:sz w:val="22"/>
        </w:rPr>
        <w:t>という理屈だけでは市民に権利がないとは言えない。</w:t>
      </w:r>
    </w:p>
    <w:p w14:paraId="1C7A18F5" w14:textId="77777777" w:rsidR="00473FA2" w:rsidRPr="006509BE" w:rsidRDefault="00473FA2" w:rsidP="00473FA2">
      <w:pPr>
        <w:ind w:left="650" w:hangingChars="284" w:hanging="650"/>
        <w:jc w:val="left"/>
        <w:rPr>
          <w:rFonts w:ascii="ＭＳ ゴシック" w:hAnsi="ＭＳ ゴシック"/>
          <w:b/>
          <w:bCs/>
          <w:sz w:val="22"/>
        </w:rPr>
      </w:pPr>
      <w:r w:rsidRPr="006509BE">
        <w:rPr>
          <w:rFonts w:ascii="ＭＳ ゴシック" w:hAnsi="ＭＳ ゴシック" w:hint="eastAsia"/>
          <w:b/>
          <w:bCs/>
          <w:sz w:val="22"/>
        </w:rPr>
        <w:t>四　争点2Ｂ</w:t>
      </w:r>
    </w:p>
    <w:p w14:paraId="131C2A0D" w14:textId="77777777" w:rsidR="00473FA2" w:rsidRPr="006509BE" w:rsidRDefault="00473FA2" w:rsidP="00473FA2">
      <w:pPr>
        <w:ind w:leftChars="-113" w:left="370" w:hangingChars="284" w:hanging="650"/>
        <w:jc w:val="left"/>
        <w:rPr>
          <w:rFonts w:ascii="ＭＳ ゴシック" w:hAnsi="ＭＳ ゴシック"/>
          <w:b/>
          <w:bCs/>
          <w:sz w:val="22"/>
        </w:rPr>
      </w:pPr>
      <w:r w:rsidRPr="006509BE">
        <w:rPr>
          <w:rFonts w:ascii="ＭＳ ゴシック" w:hAnsi="ＭＳ ゴシック" w:hint="eastAsia"/>
          <w:b/>
          <w:bCs/>
          <w:sz w:val="22"/>
        </w:rPr>
        <w:t xml:space="preserve">　　　　百歩譲って、親に連絡票持参を学校が求めたとしても、仮に親に注意するとしても、それを</w:t>
      </w:r>
      <w:r>
        <w:rPr>
          <w:rFonts w:ascii="ＭＳ ゴシック" w:hAnsi="ＭＳ ゴシック" w:hint="eastAsia"/>
          <w:b/>
          <w:bCs/>
          <w:sz w:val="22"/>
        </w:rPr>
        <w:t>忘れたら</w:t>
      </w:r>
      <w:r w:rsidRPr="006509BE">
        <w:rPr>
          <w:rFonts w:ascii="ＭＳ ゴシック" w:hAnsi="ＭＳ ゴシック" w:hint="eastAsia"/>
          <w:b/>
          <w:bCs/>
          <w:sz w:val="22"/>
        </w:rPr>
        <w:t>子の登校</w:t>
      </w:r>
      <w:r>
        <w:rPr>
          <w:rFonts w:ascii="ＭＳ ゴシック" w:hAnsi="ＭＳ ゴシック" w:hint="eastAsia"/>
          <w:b/>
          <w:bCs/>
          <w:sz w:val="22"/>
        </w:rPr>
        <w:t>を認めない</w:t>
      </w:r>
      <w:r w:rsidRPr="006509BE">
        <w:rPr>
          <w:rFonts w:ascii="ＭＳ ゴシック" w:hAnsi="ＭＳ ゴシック" w:hint="eastAsia"/>
          <w:b/>
          <w:bCs/>
          <w:sz w:val="22"/>
        </w:rPr>
        <w:t>ことは子の憲法上の学習権を侵害すると言えないか。</w:t>
      </w:r>
    </w:p>
    <w:p w14:paraId="3A85ED4B" w14:textId="77777777" w:rsidR="00473FA2" w:rsidRPr="006509BE" w:rsidRDefault="00473FA2" w:rsidP="00473FA2">
      <w:pPr>
        <w:ind w:left="261" w:hangingChars="114" w:hanging="261"/>
        <w:jc w:val="left"/>
        <w:rPr>
          <w:rFonts w:ascii="ＭＳ ゴシック" w:hAnsi="ＭＳ ゴシック"/>
          <w:b/>
          <w:bCs/>
          <w:sz w:val="22"/>
        </w:rPr>
      </w:pPr>
      <w:r w:rsidRPr="006509BE">
        <w:rPr>
          <w:rFonts w:ascii="ＭＳ ゴシック" w:hAnsi="ＭＳ ゴシック" w:hint="eastAsia"/>
          <w:b/>
          <w:bCs/>
          <w:sz w:val="22"/>
        </w:rPr>
        <w:t xml:space="preserve">五　争点3　在籍児童の学習参加に親の付添を条件とすることが分離型差別に該らない、違法でないという理屈が理解できない。　　　</w:t>
      </w:r>
    </w:p>
    <w:tbl>
      <w:tblPr>
        <w:tblStyle w:val="aa"/>
        <w:tblW w:w="0" w:type="auto"/>
        <w:tblInd w:w="284" w:type="dxa"/>
        <w:tblLook w:val="04A0" w:firstRow="1" w:lastRow="0" w:firstColumn="1" w:lastColumn="0" w:noHBand="0" w:noVBand="1"/>
      </w:tblPr>
      <w:tblGrid>
        <w:gridCol w:w="9627"/>
      </w:tblGrid>
      <w:tr w:rsidR="00473FA2" w:rsidRPr="006509BE" w14:paraId="2D26A47C" w14:textId="77777777" w:rsidTr="003C0F2D">
        <w:tc>
          <w:tcPr>
            <w:tcW w:w="9911" w:type="dxa"/>
          </w:tcPr>
          <w:p w14:paraId="3EED3568" w14:textId="77777777" w:rsidR="00473FA2" w:rsidRPr="006509BE" w:rsidRDefault="00473FA2" w:rsidP="003C0F2D">
            <w:pPr>
              <w:jc w:val="left"/>
              <w:rPr>
                <w:rFonts w:ascii="ＭＳ ゴシック" w:hAnsi="ＭＳ ゴシック"/>
                <w:b/>
                <w:bCs/>
                <w:sz w:val="20"/>
                <w:szCs w:val="20"/>
              </w:rPr>
            </w:pPr>
            <w:r w:rsidRPr="006509BE">
              <w:rPr>
                <w:rFonts w:ascii="ＭＳ ゴシック" w:hAnsi="ＭＳ ゴシック" w:hint="eastAsia"/>
                <w:b/>
                <w:bCs/>
                <w:sz w:val="22"/>
              </w:rPr>
              <w:t xml:space="preserve">　</w:t>
            </w:r>
            <w:r>
              <w:rPr>
                <w:rFonts w:ascii="ＭＳ ゴシック" w:hAnsi="ＭＳ ゴシック" w:hint="eastAsia"/>
                <w:b/>
                <w:bCs/>
                <w:sz w:val="22"/>
              </w:rPr>
              <w:t>判旨：</w:t>
            </w:r>
            <w:r w:rsidRPr="006509BE">
              <w:rPr>
                <w:rFonts w:ascii="ＭＳ ゴシック" w:hAnsi="ＭＳ ゴシック" w:hint="eastAsia"/>
                <w:sz w:val="20"/>
                <w:szCs w:val="20"/>
              </w:rPr>
              <w:t>保護者には子女に普通教育を受けさせる義務があること（憲法２６条２項，教育基本法５条，学校教育法１６条）からすれば，学校生活において医療的ケアが必要な児童生徒の保護者に対し，その医療的ケアの実施に必要な一定の助力を求めることも不合理ということはできない</w:t>
            </w:r>
          </w:p>
        </w:tc>
      </w:tr>
    </w:tbl>
    <w:p w14:paraId="3E80EA62" w14:textId="77777777" w:rsidR="00473FA2" w:rsidRPr="006509BE" w:rsidRDefault="00473FA2" w:rsidP="00473FA2">
      <w:pPr>
        <w:ind w:left="261" w:hangingChars="114" w:hanging="261"/>
        <w:jc w:val="left"/>
        <w:rPr>
          <w:rFonts w:ascii="ＭＳ ゴシック" w:hAnsi="ＭＳ ゴシック"/>
          <w:b/>
          <w:bCs/>
          <w:sz w:val="22"/>
        </w:rPr>
      </w:pPr>
      <w:r w:rsidRPr="006509BE">
        <w:rPr>
          <w:rFonts w:ascii="ＭＳ ゴシック" w:hAnsi="ＭＳ ゴシック" w:hint="eastAsia"/>
          <w:b/>
          <w:bCs/>
          <w:sz w:val="22"/>
        </w:rPr>
        <w:t xml:space="preserve">　　こちらこそ、抽象的な公法上の義務を根拠として、保護者の医療的ケア提供義務を認定している。それを基に子の学習権を否定している。</w:t>
      </w:r>
    </w:p>
    <w:p w14:paraId="72AC9A6C" w14:textId="77777777" w:rsidR="00473FA2" w:rsidRPr="006509BE" w:rsidRDefault="00473FA2" w:rsidP="00473FA2">
      <w:pPr>
        <w:ind w:left="261" w:hangingChars="114" w:hanging="261"/>
        <w:jc w:val="left"/>
        <w:rPr>
          <w:rFonts w:ascii="ＭＳ ゴシック" w:hAnsi="ＭＳ ゴシック"/>
          <w:b/>
          <w:bCs/>
          <w:sz w:val="22"/>
        </w:rPr>
      </w:pPr>
      <w:r>
        <w:rPr>
          <w:rFonts w:ascii="ＭＳ ゴシック" w:hAnsi="ＭＳ ゴシック" w:hint="eastAsia"/>
          <w:b/>
          <w:bCs/>
          <w:sz w:val="22"/>
        </w:rPr>
        <w:t xml:space="preserve">六　</w:t>
      </w:r>
      <w:r w:rsidRPr="006509BE">
        <w:rPr>
          <w:rFonts w:ascii="ＭＳ ゴシック" w:hAnsi="ＭＳ ゴシック" w:hint="eastAsia"/>
          <w:b/>
          <w:bCs/>
          <w:sz w:val="22"/>
        </w:rPr>
        <w:t>「医療的ケア児及びその家族に対する支援に関する法律」（</w:t>
      </w:r>
      <w:r w:rsidRPr="006509BE">
        <w:rPr>
          <w:rFonts w:ascii="ＭＳ ゴシック" w:hAnsi="ＭＳ ゴシック"/>
          <w:b/>
          <w:bCs/>
          <w:sz w:val="22"/>
        </w:rPr>
        <w:t>医療的ケア児支援法</w:t>
      </w:r>
      <w:r w:rsidRPr="006509BE">
        <w:rPr>
          <w:rFonts w:ascii="ＭＳ ゴシック" w:hAnsi="ＭＳ ゴシック" w:hint="eastAsia"/>
          <w:b/>
          <w:bCs/>
          <w:sz w:val="22"/>
        </w:rPr>
        <w:t>）が令和</w:t>
      </w:r>
      <w:r w:rsidRPr="006509BE">
        <w:rPr>
          <w:rFonts w:ascii="ＭＳ ゴシック" w:hAnsi="ＭＳ ゴシック"/>
          <w:b/>
          <w:bCs/>
          <w:sz w:val="22"/>
        </w:rPr>
        <w:t>3年9月18日</w:t>
      </w:r>
      <w:r w:rsidRPr="006509BE">
        <w:rPr>
          <w:rFonts w:ascii="ＭＳ ゴシック" w:hAnsi="ＭＳ ゴシック" w:hint="eastAsia"/>
          <w:b/>
          <w:bCs/>
          <w:sz w:val="22"/>
        </w:rPr>
        <w:t>（名古屋高裁判決のあった</w:t>
      </w:r>
      <w:r w:rsidRPr="006509BE">
        <w:rPr>
          <w:rFonts w:ascii="ＭＳ ゴシック" w:hAnsi="ＭＳ ゴシック"/>
          <w:b/>
          <w:bCs/>
          <w:sz w:val="22"/>
        </w:rPr>
        <w:t>9/3の直後</w:t>
      </w:r>
      <w:r w:rsidRPr="006509BE">
        <w:rPr>
          <w:rFonts w:ascii="ＭＳ ゴシック" w:hAnsi="ＭＳ ゴシック" w:hint="eastAsia"/>
          <w:b/>
          <w:bCs/>
          <w:sz w:val="22"/>
        </w:rPr>
        <w:t>）</w:t>
      </w:r>
      <w:r w:rsidRPr="006509BE">
        <w:rPr>
          <w:rFonts w:ascii="ＭＳ ゴシック" w:hAnsi="ＭＳ ゴシック"/>
          <w:b/>
          <w:bCs/>
          <w:sz w:val="22"/>
        </w:rPr>
        <w:t>からが施行され</w:t>
      </w:r>
      <w:r w:rsidRPr="006509BE">
        <w:rPr>
          <w:rFonts w:ascii="ＭＳ ゴシック" w:hAnsi="ＭＳ ゴシック" w:hint="eastAsia"/>
          <w:b/>
          <w:bCs/>
          <w:sz w:val="22"/>
        </w:rPr>
        <w:t xml:space="preserve">た。　　</w:t>
      </w:r>
    </w:p>
    <w:tbl>
      <w:tblPr>
        <w:tblStyle w:val="aa"/>
        <w:tblW w:w="0" w:type="auto"/>
        <w:tblInd w:w="284" w:type="dxa"/>
        <w:tblLook w:val="04A0" w:firstRow="1" w:lastRow="0" w:firstColumn="1" w:lastColumn="0" w:noHBand="0" w:noVBand="1"/>
      </w:tblPr>
      <w:tblGrid>
        <w:gridCol w:w="9627"/>
      </w:tblGrid>
      <w:tr w:rsidR="00473FA2" w:rsidRPr="006509BE" w14:paraId="27922FE1" w14:textId="77777777" w:rsidTr="003C0F2D">
        <w:tc>
          <w:tcPr>
            <w:tcW w:w="9911" w:type="dxa"/>
          </w:tcPr>
          <w:p w14:paraId="62AD25DB" w14:textId="77777777" w:rsidR="00473FA2" w:rsidRPr="006509BE" w:rsidRDefault="00473FA2" w:rsidP="003C0F2D">
            <w:pPr>
              <w:jc w:val="left"/>
              <w:rPr>
                <w:rFonts w:ascii="ＭＳ ゴシック" w:hAnsi="ＭＳ ゴシック"/>
                <w:b/>
                <w:bCs/>
                <w:sz w:val="20"/>
                <w:szCs w:val="20"/>
              </w:rPr>
            </w:pPr>
            <w:r w:rsidRPr="006509BE">
              <w:rPr>
                <w:rFonts w:ascii="ＭＳ ゴシック" w:hAnsi="ＭＳ ゴシック" w:hint="eastAsia"/>
                <w:sz w:val="20"/>
                <w:szCs w:val="20"/>
              </w:rPr>
              <w:t>10条2項　学校の設置者は、その設置する学校に在籍する医療的ケア児が</w:t>
            </w:r>
            <w:r w:rsidRPr="006509BE">
              <w:rPr>
                <w:rFonts w:ascii="ＭＳ ゴシック" w:hAnsi="ＭＳ ゴシック" w:hint="eastAsia"/>
                <w:sz w:val="20"/>
                <w:szCs w:val="20"/>
                <w:u w:val="single"/>
              </w:rPr>
              <w:t>保護者の付添いがなくても適切な医療的ケアその他の支援を受けられるようにするため、看護師等の配置その他の必要な措置を講ずるものとする。</w:t>
            </w:r>
          </w:p>
        </w:tc>
      </w:tr>
    </w:tbl>
    <w:p w14:paraId="2E43A51A" w14:textId="77777777" w:rsidR="00473FA2" w:rsidRDefault="00473FA2" w:rsidP="00473FA2">
      <w:pPr>
        <w:jc w:val="left"/>
        <w:rPr>
          <w:rFonts w:ascii="ＭＳ ゴシック" w:hAnsi="ＭＳ ゴシック"/>
          <w:b/>
          <w:bCs/>
          <w:sz w:val="22"/>
        </w:rPr>
      </w:pPr>
      <w:r>
        <w:rPr>
          <w:rFonts w:ascii="ＭＳ ゴシック" w:hAnsi="ＭＳ ゴシック" w:hint="eastAsia"/>
          <w:b/>
          <w:bCs/>
          <w:sz w:val="22"/>
        </w:rPr>
        <w:t xml:space="preserve">　藤岡はこの法施行の前後で、教育委員会との交渉における態度が変わったと感じる場面も経験しており、この法律施行後もこの結論は変わらないのかという疑問（期待）はある。</w:t>
      </w:r>
    </w:p>
    <w:p w14:paraId="00943B54" w14:textId="203E84A8" w:rsidR="00473FA2" w:rsidRPr="00473FA2" w:rsidRDefault="00473FA2" w:rsidP="00473FA2">
      <w:pPr>
        <w:jc w:val="left"/>
        <w:rPr>
          <w:rFonts w:ascii="ＭＳ ゴシック" w:hAnsi="ＭＳ ゴシック"/>
          <w:b/>
          <w:bCs/>
          <w:sz w:val="22"/>
        </w:rPr>
      </w:pPr>
      <w:r>
        <w:rPr>
          <w:rFonts w:ascii="ＭＳ ゴシック" w:hAnsi="ＭＳ ゴシック" w:hint="eastAsia"/>
          <w:b/>
          <w:bCs/>
          <w:sz w:val="22"/>
        </w:rPr>
        <w:t xml:space="preserve">　どうだろうか？</w:t>
      </w:r>
    </w:p>
    <w:sectPr w:rsidR="00473FA2" w:rsidRPr="00473FA2" w:rsidSect="00DB687F">
      <w:footerReference w:type="default" r:id="rId7"/>
      <w:type w:val="continuous"/>
      <w:pgSz w:w="11907" w:h="16840" w:code="9"/>
      <w:pgMar w:top="1418" w:right="851" w:bottom="1134" w:left="851" w:header="851" w:footer="851" w:gutter="284"/>
      <w:cols w:space="425"/>
      <w:docGrid w:type="linesAndChars" w:linePitch="369"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F84F" w14:textId="77777777" w:rsidR="008F7906" w:rsidRDefault="008F7906" w:rsidP="00757BF3">
      <w:r>
        <w:separator/>
      </w:r>
    </w:p>
  </w:endnote>
  <w:endnote w:type="continuationSeparator" w:id="0">
    <w:p w14:paraId="11F966EB" w14:textId="77777777" w:rsidR="008F7906" w:rsidRDefault="008F7906" w:rsidP="0075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49E3567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569921"/>
      <w:docPartObj>
        <w:docPartGallery w:val="Page Numbers (Bottom of Page)"/>
        <w:docPartUnique/>
      </w:docPartObj>
    </w:sdtPr>
    <w:sdtEndPr/>
    <w:sdtContent>
      <w:p w14:paraId="4CFF5831" w14:textId="0F0D6315" w:rsidR="006C307D" w:rsidRDefault="006C307D">
        <w:pPr>
          <w:pStyle w:val="a5"/>
          <w:jc w:val="center"/>
        </w:pPr>
        <w:r>
          <w:fldChar w:fldCharType="begin"/>
        </w:r>
        <w:r>
          <w:instrText>PAGE   \* MERGEFORMAT</w:instrText>
        </w:r>
        <w:r>
          <w:fldChar w:fldCharType="separate"/>
        </w:r>
        <w:r w:rsidR="00241931" w:rsidRPr="00241931">
          <w:rPr>
            <w:noProof/>
            <w:lang w:val="ja-JP"/>
          </w:rPr>
          <w:t>4</w:t>
        </w:r>
        <w:r>
          <w:fldChar w:fldCharType="end"/>
        </w:r>
      </w:p>
    </w:sdtContent>
  </w:sdt>
  <w:p w14:paraId="21BC3E70" w14:textId="77777777" w:rsidR="006C307D" w:rsidRDefault="006C30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058FF" w14:textId="77777777" w:rsidR="008F7906" w:rsidRDefault="008F7906" w:rsidP="00757BF3">
      <w:r>
        <w:separator/>
      </w:r>
    </w:p>
  </w:footnote>
  <w:footnote w:type="continuationSeparator" w:id="0">
    <w:p w14:paraId="3668FDBE" w14:textId="77777777" w:rsidR="008F7906" w:rsidRDefault="008F7906" w:rsidP="00757BF3">
      <w:r>
        <w:continuationSeparator/>
      </w:r>
    </w:p>
  </w:footnote>
  <w:footnote w:id="1">
    <w:p w14:paraId="1D5894E7" w14:textId="4E27C278" w:rsidR="00EE3029" w:rsidRDefault="00EE3029">
      <w:pPr>
        <w:pStyle w:val="ab"/>
      </w:pPr>
      <w:r>
        <w:rPr>
          <w:rStyle w:val="ad"/>
        </w:rPr>
        <w:footnoteRef/>
      </w:r>
      <w:r>
        <w:t xml:space="preserve"> </w:t>
      </w:r>
      <w:r w:rsidRPr="00EE3029">
        <w:rPr>
          <w:rFonts w:ascii="ＭＳ ゴシック" w:hAnsi="ＭＳ ゴシック" w:hint="eastAsia"/>
          <w:sz w:val="18"/>
          <w:szCs w:val="18"/>
        </w:rPr>
        <w:t>1989年6月</w:t>
      </w:r>
      <w:r w:rsidRPr="00EE3029">
        <w:rPr>
          <w:rFonts w:ascii="ＭＳ ゴシック" w:hAnsi="ＭＳ ゴシック"/>
          <w:sz w:val="18"/>
          <w:szCs w:val="18"/>
        </w:rPr>
        <w:t>厚生省児童家庭局障害福祉課</w:t>
      </w:r>
      <w:r w:rsidRPr="00EE3029">
        <w:rPr>
          <w:rFonts w:ascii="ＭＳ ゴシック" w:hAnsi="ＭＳ ゴシック" w:hint="eastAsia"/>
          <w:sz w:val="18"/>
          <w:szCs w:val="18"/>
        </w:rPr>
        <w:t>・精神薄弱者地域生活援助事業グループホーム）設置・運営マニュアル</w:t>
      </w:r>
    </w:p>
  </w:footnote>
  <w:footnote w:id="2">
    <w:p w14:paraId="27FF26A9" w14:textId="273F8C33" w:rsidR="00432070" w:rsidRPr="00432070" w:rsidRDefault="00432070" w:rsidP="00432070">
      <w:pPr>
        <w:pStyle w:val="ab"/>
        <w:rPr>
          <w:rFonts w:ascii="ＭＳ ゴシック" w:hAnsi="ＭＳ ゴシック"/>
          <w:sz w:val="18"/>
          <w:szCs w:val="18"/>
        </w:rPr>
      </w:pPr>
      <w:r w:rsidRPr="00432070">
        <w:rPr>
          <w:rStyle w:val="ad"/>
          <w:rFonts w:ascii="ＭＳ ゴシック" w:hAnsi="ＭＳ ゴシック"/>
          <w:sz w:val="18"/>
          <w:szCs w:val="18"/>
        </w:rPr>
        <w:footnoteRef/>
      </w:r>
      <w:r w:rsidRPr="00432070">
        <w:rPr>
          <w:rFonts w:ascii="ＭＳ ゴシック" w:hAnsi="ＭＳ ゴシック"/>
          <w:sz w:val="18"/>
          <w:szCs w:val="18"/>
        </w:rPr>
        <w:t xml:space="preserve"> </w:t>
      </w:r>
      <w:r w:rsidRPr="00432070">
        <w:rPr>
          <w:rFonts w:ascii="ＭＳ ゴシック" w:hAnsi="ＭＳ ゴシック" w:hint="eastAsia"/>
          <w:sz w:val="18"/>
          <w:szCs w:val="18"/>
        </w:rPr>
        <w:t>平成18</w:t>
      </w:r>
      <w:r w:rsidRPr="00432070">
        <w:rPr>
          <w:rFonts w:ascii="ＭＳ ゴシック" w:hAnsi="ＭＳ ゴシック" w:hint="eastAsia"/>
          <w:sz w:val="18"/>
          <w:szCs w:val="18"/>
        </w:rPr>
        <w:t>年厚生労働省令第171号障害者の日常生活及び社会生活を総合的に支援するための法律に基づく指定障害福祉サービスの事業等の人員、設備及び運営に関する基準</w:t>
      </w:r>
      <w:r>
        <w:rPr>
          <w:rFonts w:ascii="ＭＳ ゴシック" w:hAnsi="ＭＳ ゴシック" w:hint="eastAsia"/>
          <w:sz w:val="18"/>
          <w:szCs w:val="18"/>
        </w:rPr>
        <w:t>210条</w:t>
      </w:r>
      <w:r w:rsidR="00216BDA">
        <w:rPr>
          <w:rFonts w:ascii="ＭＳ ゴシック" w:hAnsi="ＭＳ ゴシック" w:hint="eastAsia"/>
          <w:sz w:val="18"/>
          <w:szCs w:val="18"/>
        </w:rPr>
        <w:t>4項</w:t>
      </w:r>
    </w:p>
  </w:footnote>
  <w:footnote w:id="3">
    <w:p w14:paraId="4BCAEE50" w14:textId="77777777" w:rsidR="00473FA2" w:rsidRPr="00094DEF" w:rsidRDefault="00473FA2" w:rsidP="00473FA2">
      <w:pPr>
        <w:pStyle w:val="ab"/>
        <w:ind w:left="208" w:hangingChars="100" w:hanging="208"/>
        <w:rPr>
          <w:rFonts w:ascii="ＭＳ ゴシック" w:hAnsi="ＭＳ ゴシック"/>
          <w:sz w:val="20"/>
          <w:szCs w:val="20"/>
        </w:rPr>
      </w:pPr>
      <w:r w:rsidRPr="00094DEF">
        <w:rPr>
          <w:rStyle w:val="ad"/>
          <w:rFonts w:ascii="ＭＳ ゴシック" w:hAnsi="ＭＳ ゴシック"/>
          <w:sz w:val="20"/>
          <w:szCs w:val="20"/>
        </w:rPr>
        <w:footnoteRef/>
      </w:r>
      <w:r w:rsidRPr="00094DEF">
        <w:rPr>
          <w:rFonts w:ascii="ＭＳ ゴシック" w:hAnsi="ＭＳ ゴシック" w:hint="eastAsia"/>
          <w:sz w:val="20"/>
          <w:szCs w:val="20"/>
        </w:rPr>
        <w:t xml:space="preserve">　</w:t>
      </w:r>
      <w:r>
        <w:rPr>
          <w:rFonts w:ascii="ＭＳ ゴシック" w:hAnsi="ＭＳ ゴシック" w:hint="eastAsia"/>
          <w:sz w:val="20"/>
          <w:szCs w:val="20"/>
        </w:rPr>
        <w:t>「</w:t>
      </w:r>
      <w:r w:rsidRPr="00094DEF">
        <w:rPr>
          <w:rFonts w:ascii="ＭＳ ゴシック" w:hAnsi="ＭＳ ゴシック" w:hint="eastAsia"/>
          <w:sz w:val="20"/>
          <w:szCs w:val="20"/>
        </w:rPr>
        <w:t xml:space="preserve">Q&amp;A </w:t>
      </w:r>
      <w:r w:rsidRPr="00094DEF">
        <w:rPr>
          <w:rFonts w:ascii="ＭＳ ゴシック" w:hAnsi="ＭＳ ゴシック" w:hint="eastAsia"/>
          <w:sz w:val="20"/>
          <w:szCs w:val="20"/>
        </w:rPr>
        <w:t>障害のある人に役立つ法律知識―よくある相談例と判例から考える―」</w:t>
      </w:r>
      <w:r>
        <w:rPr>
          <w:rFonts w:ascii="ＭＳ ゴシック" w:hAnsi="ＭＳ ゴシック" w:hint="eastAsia"/>
          <w:sz w:val="20"/>
          <w:szCs w:val="20"/>
        </w:rPr>
        <w:t>（</w:t>
      </w:r>
      <w:r w:rsidRPr="00094DEF">
        <w:rPr>
          <w:rFonts w:ascii="ＭＳ ゴシック" w:hAnsi="ＭＳ ゴシック" w:hint="eastAsia"/>
          <w:sz w:val="20"/>
          <w:szCs w:val="20"/>
        </w:rPr>
        <w:t>藤岡毅2021年日本法令）443頁「例えば、企業に雇用されている精神障害者が、「原告が障害者雇用促進法</w:t>
      </w:r>
      <w:r w:rsidRPr="00094DEF">
        <w:rPr>
          <w:rFonts w:ascii="ＭＳ ゴシック" w:hAnsi="ＭＳ ゴシック"/>
          <w:sz w:val="20"/>
          <w:szCs w:val="20"/>
        </w:rPr>
        <w:t>36条の３に基づき、事業者に対する合理的配慮措置として、</w:t>
      </w:r>
      <w:r w:rsidRPr="00094DEF">
        <w:rPr>
          <w:rFonts w:ascii="ＭＳ ゴシック" w:hAnsi="ＭＳ ゴシック" w:hint="eastAsia"/>
          <w:sz w:val="20"/>
          <w:szCs w:val="20"/>
        </w:rPr>
        <w:t>原告が精神科病院に通院することが可能なように別紙記載の要領に適合する条件での勤務シフトで勤務する地位を確認する」判決を求めることは可能。</w:t>
      </w:r>
    </w:p>
  </w:footnote>
  <w:footnote w:id="4">
    <w:p w14:paraId="432543E9" w14:textId="77777777" w:rsidR="00473FA2" w:rsidRPr="00FE492B" w:rsidRDefault="00473FA2" w:rsidP="00473FA2">
      <w:pPr>
        <w:pStyle w:val="ab"/>
        <w:ind w:left="208" w:hangingChars="100" w:hanging="208"/>
        <w:rPr>
          <w:rFonts w:ascii="ＭＳ ゴシック" w:hAnsi="ＭＳ ゴシック"/>
          <w:sz w:val="20"/>
          <w:szCs w:val="20"/>
        </w:rPr>
      </w:pPr>
      <w:r w:rsidRPr="00FE492B">
        <w:rPr>
          <w:rStyle w:val="ad"/>
          <w:sz w:val="20"/>
          <w:szCs w:val="20"/>
        </w:rPr>
        <w:footnoteRef/>
      </w:r>
      <w:r w:rsidRPr="00FE492B">
        <w:rPr>
          <w:sz w:val="20"/>
          <w:szCs w:val="20"/>
        </w:rPr>
        <w:t xml:space="preserve"> </w:t>
      </w:r>
      <w:r w:rsidRPr="00FE492B">
        <w:rPr>
          <w:rFonts w:ascii="ＭＳ ゴシック" w:hAnsi="ＭＳ ゴシック" w:hint="eastAsia"/>
          <w:sz w:val="20"/>
          <w:szCs w:val="20"/>
        </w:rPr>
        <w:t>「障害法」（</w:t>
      </w:r>
      <w:r w:rsidRPr="00FE492B">
        <w:rPr>
          <w:rFonts w:ascii="ＭＳ ゴシック" w:hAnsi="ＭＳ ゴシック" w:hint="eastAsia"/>
          <w:sz w:val="20"/>
          <w:szCs w:val="20"/>
        </w:rPr>
        <w:t>菊池馨実・中川純・川島聡編著・成文堂2015年）</w:t>
      </w:r>
      <w:r>
        <w:rPr>
          <w:rFonts w:ascii="ＭＳ ゴシック" w:hAnsi="ＭＳ ゴシック" w:hint="eastAsia"/>
          <w:sz w:val="20"/>
          <w:szCs w:val="20"/>
        </w:rPr>
        <w:t>の</w:t>
      </w:r>
      <w:r w:rsidRPr="00FE492B">
        <w:rPr>
          <w:rFonts w:ascii="ＭＳ ゴシック" w:hAnsi="ＭＳ ゴシック" w:hint="eastAsia"/>
          <w:sz w:val="20"/>
          <w:szCs w:val="20"/>
        </w:rPr>
        <w:t>長谷川聡・長谷川珠子執筆部分138頁「解消法と促進法から、私法上の効果が直接生じることは想定されていない。つまり、</w:t>
      </w:r>
      <w:r w:rsidRPr="00FE492B">
        <w:rPr>
          <w:rFonts w:ascii="ＭＳ ゴシック" w:hAnsi="ＭＳ ゴシック" w:hint="eastAsia"/>
          <w:b/>
          <w:bCs/>
          <w:sz w:val="20"/>
          <w:szCs w:val="20"/>
        </w:rPr>
        <w:t>…合理的配慮の提供義務を定めた条文（解消法7条2項、8条2項、雇用促進法36条の2～4）から合理的配慮の請求権を直接導くことは出来ない。</w:t>
      </w:r>
      <w:r w:rsidRPr="00FE492B">
        <w:rPr>
          <w:rFonts w:ascii="ＭＳ ゴシック" w:hAnsi="ＭＳ ゴシック" w:hint="eastAsia"/>
          <w:sz w:val="20"/>
          <w:szCs w:val="20"/>
        </w:rPr>
        <w:t>」と言い切っている。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24"/>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C3"/>
    <w:rsid w:val="00004090"/>
    <w:rsid w:val="000B2B3B"/>
    <w:rsid w:val="000E2F1F"/>
    <w:rsid w:val="00116F63"/>
    <w:rsid w:val="0012668B"/>
    <w:rsid w:val="001434F7"/>
    <w:rsid w:val="00195353"/>
    <w:rsid w:val="001B3F71"/>
    <w:rsid w:val="001D2988"/>
    <w:rsid w:val="001D7B3B"/>
    <w:rsid w:val="00216BDA"/>
    <w:rsid w:val="002209C3"/>
    <w:rsid w:val="00220EC9"/>
    <w:rsid w:val="002309FD"/>
    <w:rsid w:val="00241931"/>
    <w:rsid w:val="002625ED"/>
    <w:rsid w:val="00301B0C"/>
    <w:rsid w:val="003B7531"/>
    <w:rsid w:val="00422EC9"/>
    <w:rsid w:val="00432070"/>
    <w:rsid w:val="00453D85"/>
    <w:rsid w:val="00460B8F"/>
    <w:rsid w:val="0046612A"/>
    <w:rsid w:val="00473FA2"/>
    <w:rsid w:val="00484A92"/>
    <w:rsid w:val="004E779D"/>
    <w:rsid w:val="005F043F"/>
    <w:rsid w:val="00647BB2"/>
    <w:rsid w:val="00647ECB"/>
    <w:rsid w:val="006650EE"/>
    <w:rsid w:val="00675806"/>
    <w:rsid w:val="006A20E1"/>
    <w:rsid w:val="006C307D"/>
    <w:rsid w:val="00701DB2"/>
    <w:rsid w:val="00757BF3"/>
    <w:rsid w:val="00762C03"/>
    <w:rsid w:val="00891B2C"/>
    <w:rsid w:val="008C11A2"/>
    <w:rsid w:val="008F4BBF"/>
    <w:rsid w:val="008F7906"/>
    <w:rsid w:val="00924D82"/>
    <w:rsid w:val="009313A6"/>
    <w:rsid w:val="0096167F"/>
    <w:rsid w:val="00981B60"/>
    <w:rsid w:val="00997FF5"/>
    <w:rsid w:val="009D1BC9"/>
    <w:rsid w:val="00A22BE3"/>
    <w:rsid w:val="00A22ECE"/>
    <w:rsid w:val="00A54C25"/>
    <w:rsid w:val="00AE20F1"/>
    <w:rsid w:val="00AE5521"/>
    <w:rsid w:val="00B04C94"/>
    <w:rsid w:val="00B53658"/>
    <w:rsid w:val="00B772A3"/>
    <w:rsid w:val="00BB00A1"/>
    <w:rsid w:val="00C043A1"/>
    <w:rsid w:val="00CB5222"/>
    <w:rsid w:val="00D54741"/>
    <w:rsid w:val="00D75771"/>
    <w:rsid w:val="00DA5C2C"/>
    <w:rsid w:val="00DB687F"/>
    <w:rsid w:val="00E0751A"/>
    <w:rsid w:val="00EE3029"/>
    <w:rsid w:val="00F94E4D"/>
    <w:rsid w:val="00FA01FD"/>
    <w:rsid w:val="00FA32A6"/>
    <w:rsid w:val="00FB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72A0D"/>
  <w15:chartTrackingRefBased/>
  <w15:docId w15:val="{6E20AAC0-8CAD-4052-991C-3056885E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8F"/>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
    <w:name w:val="（1）（2）（3）"/>
    <w:basedOn w:val="a"/>
    <w:next w:val="a"/>
    <w:link w:val="1230"/>
    <w:qFormat/>
    <w:rsid w:val="00195353"/>
    <w:pPr>
      <w:ind w:rightChars="-52" w:right="-113"/>
      <w:contextualSpacing/>
    </w:pPr>
    <w:rPr>
      <w:rFonts w:ascii="UD デジタル 教科書体 NP-B" w:eastAsia="UD デジタル 教科書体 NP-B"/>
      <w:bCs/>
    </w:rPr>
  </w:style>
  <w:style w:type="character" w:customStyle="1" w:styleId="1230">
    <w:name w:val="（1）（2）（3） (文字)"/>
    <w:basedOn w:val="a0"/>
    <w:link w:val="123"/>
    <w:rsid w:val="00195353"/>
    <w:rPr>
      <w:rFonts w:ascii="UD デジタル 教科書体 NP-B" w:eastAsia="UD デジタル 教科書体 NP-B"/>
      <w:bCs/>
    </w:rPr>
  </w:style>
  <w:style w:type="paragraph" w:styleId="a3">
    <w:name w:val="header"/>
    <w:basedOn w:val="a"/>
    <w:link w:val="a4"/>
    <w:uiPriority w:val="99"/>
    <w:unhideWhenUsed/>
    <w:rsid w:val="00757BF3"/>
    <w:pPr>
      <w:tabs>
        <w:tab w:val="center" w:pos="4252"/>
        <w:tab w:val="right" w:pos="8504"/>
      </w:tabs>
      <w:snapToGrid w:val="0"/>
    </w:pPr>
  </w:style>
  <w:style w:type="character" w:customStyle="1" w:styleId="a4">
    <w:name w:val="ヘッダー (文字)"/>
    <w:basedOn w:val="a0"/>
    <w:link w:val="a3"/>
    <w:uiPriority w:val="99"/>
    <w:rsid w:val="00757BF3"/>
    <w:rPr>
      <w:rFonts w:eastAsia="ＭＳ ゴシック"/>
      <w:sz w:val="24"/>
    </w:rPr>
  </w:style>
  <w:style w:type="paragraph" w:styleId="a5">
    <w:name w:val="footer"/>
    <w:basedOn w:val="a"/>
    <w:link w:val="a6"/>
    <w:uiPriority w:val="99"/>
    <w:unhideWhenUsed/>
    <w:rsid w:val="00757BF3"/>
    <w:pPr>
      <w:tabs>
        <w:tab w:val="center" w:pos="4252"/>
        <w:tab w:val="right" w:pos="8504"/>
      </w:tabs>
      <w:snapToGrid w:val="0"/>
    </w:pPr>
  </w:style>
  <w:style w:type="character" w:customStyle="1" w:styleId="a6">
    <w:name w:val="フッター (文字)"/>
    <w:basedOn w:val="a0"/>
    <w:link w:val="a5"/>
    <w:uiPriority w:val="99"/>
    <w:rsid w:val="00757BF3"/>
    <w:rPr>
      <w:rFonts w:eastAsia="ＭＳ ゴシック"/>
      <w:sz w:val="24"/>
    </w:rPr>
  </w:style>
  <w:style w:type="paragraph" w:styleId="a7">
    <w:name w:val="Date"/>
    <w:basedOn w:val="a"/>
    <w:next w:val="a"/>
    <w:link w:val="a8"/>
    <w:uiPriority w:val="99"/>
    <w:semiHidden/>
    <w:unhideWhenUsed/>
    <w:rsid w:val="006A20E1"/>
  </w:style>
  <w:style w:type="character" w:customStyle="1" w:styleId="a8">
    <w:name w:val="日付 (文字)"/>
    <w:basedOn w:val="a0"/>
    <w:link w:val="a7"/>
    <w:uiPriority w:val="99"/>
    <w:semiHidden/>
    <w:rsid w:val="006A20E1"/>
    <w:rPr>
      <w:rFonts w:eastAsia="ＭＳ ゴシック"/>
      <w:sz w:val="24"/>
    </w:rPr>
  </w:style>
  <w:style w:type="character" w:styleId="a9">
    <w:name w:val="Hyperlink"/>
    <w:basedOn w:val="a0"/>
    <w:uiPriority w:val="99"/>
    <w:unhideWhenUsed/>
    <w:rsid w:val="0012668B"/>
    <w:rPr>
      <w:color w:val="0000FF"/>
      <w:u w:val="single"/>
    </w:rPr>
  </w:style>
  <w:style w:type="table" w:styleId="aa">
    <w:name w:val="Table Grid"/>
    <w:basedOn w:val="a1"/>
    <w:uiPriority w:val="39"/>
    <w:rsid w:val="00F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E3029"/>
    <w:pPr>
      <w:snapToGrid w:val="0"/>
      <w:jc w:val="left"/>
    </w:pPr>
  </w:style>
  <w:style w:type="character" w:customStyle="1" w:styleId="ac">
    <w:name w:val="脚注文字列 (文字)"/>
    <w:basedOn w:val="a0"/>
    <w:link w:val="ab"/>
    <w:uiPriority w:val="99"/>
    <w:semiHidden/>
    <w:rsid w:val="00EE3029"/>
    <w:rPr>
      <w:rFonts w:eastAsia="ＭＳ ゴシック"/>
      <w:sz w:val="24"/>
    </w:rPr>
  </w:style>
  <w:style w:type="character" w:styleId="ad">
    <w:name w:val="footnote reference"/>
    <w:basedOn w:val="a0"/>
    <w:uiPriority w:val="99"/>
    <w:semiHidden/>
    <w:unhideWhenUsed/>
    <w:rsid w:val="00EE3029"/>
    <w:rPr>
      <w:vertAlign w:val="superscript"/>
    </w:rPr>
  </w:style>
  <w:style w:type="paragraph" w:styleId="ae">
    <w:name w:val="Closing"/>
    <w:basedOn w:val="a"/>
    <w:link w:val="af"/>
    <w:uiPriority w:val="99"/>
    <w:unhideWhenUsed/>
    <w:rsid w:val="00473FA2"/>
    <w:pPr>
      <w:jc w:val="right"/>
    </w:pPr>
    <w:rPr>
      <w:rFonts w:ascii="ＭＳ ゴシック" w:hAnsi="ＭＳ ゴシック"/>
      <w:b/>
      <w:bCs/>
    </w:rPr>
  </w:style>
  <w:style w:type="character" w:customStyle="1" w:styleId="af">
    <w:name w:val="結語 (文字)"/>
    <w:basedOn w:val="a0"/>
    <w:link w:val="ae"/>
    <w:uiPriority w:val="99"/>
    <w:rsid w:val="00473FA2"/>
    <w:rPr>
      <w:rFonts w:ascii="ＭＳ ゴシック" w:eastAsia="ＭＳ ゴシック" w:hAnsi="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88417">
      <w:bodyDiv w:val="1"/>
      <w:marLeft w:val="0"/>
      <w:marRight w:val="0"/>
      <w:marTop w:val="0"/>
      <w:marBottom w:val="0"/>
      <w:divBdr>
        <w:top w:val="none" w:sz="0" w:space="0" w:color="auto"/>
        <w:left w:val="none" w:sz="0" w:space="0" w:color="auto"/>
        <w:bottom w:val="none" w:sz="0" w:space="0" w:color="auto"/>
        <w:right w:val="none" w:sz="0" w:space="0" w:color="auto"/>
      </w:divBdr>
    </w:div>
    <w:div w:id="20041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5E7E-F372-4FBC-ADC5-030FB01B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藤岡毅法律事務所</dc:creator>
  <cp:keywords/>
  <dc:description/>
  <cp:lastModifiedBy>atsushi</cp:lastModifiedBy>
  <cp:revision>3</cp:revision>
  <cp:lastPrinted>2022-09-25T06:55:00Z</cp:lastPrinted>
  <dcterms:created xsi:type="dcterms:W3CDTF">2022-11-06T23:56:00Z</dcterms:created>
  <dcterms:modified xsi:type="dcterms:W3CDTF">2022-11-07T01:37:00Z</dcterms:modified>
</cp:coreProperties>
</file>