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888" w14:textId="3572E697" w:rsidR="00C2189A" w:rsidRPr="001D2451" w:rsidRDefault="00E72512" w:rsidP="00C2189A">
      <w:pPr>
        <w:jc w:val="center"/>
        <w:rPr>
          <w:sz w:val="24"/>
          <w:szCs w:val="28"/>
        </w:rPr>
      </w:pPr>
      <w:bookmarkStart w:id="0" w:name="_Hlk141866141"/>
      <w:r w:rsidRPr="001D2451">
        <w:rPr>
          <w:rFonts w:hint="eastAsia"/>
          <w:sz w:val="24"/>
          <w:szCs w:val="28"/>
        </w:rPr>
        <w:t>障害者差別解消法の課題</w:t>
      </w:r>
    </w:p>
    <w:bookmarkEnd w:id="0"/>
    <w:p w14:paraId="6183238E" w14:textId="28550175" w:rsidR="00C2189A" w:rsidRDefault="00C2189A" w:rsidP="00C2189A">
      <w:pPr>
        <w:jc w:val="right"/>
        <w:rPr>
          <w:lang w:eastAsia="zh-CN"/>
        </w:rPr>
      </w:pPr>
      <w:r>
        <w:rPr>
          <w:rFonts w:hint="eastAsia"/>
          <w:lang w:eastAsia="zh-CN"/>
        </w:rPr>
        <w:t>青木　亮祐（帝京大学）</w:t>
      </w:r>
    </w:p>
    <w:p w14:paraId="43A7C27C" w14:textId="77777777" w:rsidR="00C2189A" w:rsidRDefault="00C2189A" w:rsidP="00C2189A">
      <w:pPr>
        <w:jc w:val="right"/>
        <w:rPr>
          <w:lang w:eastAsia="zh-CN"/>
        </w:rPr>
      </w:pPr>
    </w:p>
    <w:p w14:paraId="71E8180B" w14:textId="77777777" w:rsidR="00BE33FC" w:rsidRDefault="00BE33FC">
      <w:r>
        <w:rPr>
          <w:rFonts w:hint="eastAsia"/>
        </w:rPr>
        <w:t>Ⅰ　はじめに（近時の障害者差別解消法の改正と障害者施策の動向）</w:t>
      </w:r>
    </w:p>
    <w:p w14:paraId="6FEF4E93" w14:textId="61DB4F69" w:rsidR="003F2A21" w:rsidRDefault="00CF7665" w:rsidP="00C433B5">
      <w:pPr>
        <w:ind w:firstLineChars="100" w:firstLine="210"/>
      </w:pPr>
      <w:r>
        <w:rPr>
          <w:rFonts w:hint="eastAsia"/>
        </w:rPr>
        <w:t>2021（</w:t>
      </w:r>
      <w:r w:rsidR="00C64094">
        <w:rPr>
          <w:rFonts w:hint="eastAsia"/>
        </w:rPr>
        <w:t>令和</w:t>
      </w:r>
      <w:r w:rsidR="00B111EA">
        <w:rPr>
          <w:rFonts w:hint="eastAsia"/>
        </w:rPr>
        <w:t>3</w:t>
      </w:r>
      <w:r>
        <w:rPr>
          <w:rFonts w:hint="eastAsia"/>
        </w:rPr>
        <w:t>）</w:t>
      </w:r>
      <w:r w:rsidR="00C64094">
        <w:rPr>
          <w:rFonts w:hint="eastAsia"/>
        </w:rPr>
        <w:t>年</w:t>
      </w:r>
      <w:r w:rsidR="00B111EA">
        <w:rPr>
          <w:rFonts w:hint="eastAsia"/>
        </w:rPr>
        <w:t>5</w:t>
      </w:r>
      <w:r w:rsidR="00C64094">
        <w:rPr>
          <w:rFonts w:hint="eastAsia"/>
        </w:rPr>
        <w:t>月、障害者差別解消法</w:t>
      </w:r>
      <w:r w:rsidR="001B6CE5">
        <w:rPr>
          <w:rFonts w:hint="eastAsia"/>
        </w:rPr>
        <w:t>（以下「解消法」）</w:t>
      </w:r>
      <w:r w:rsidR="00C64094">
        <w:rPr>
          <w:rFonts w:hint="eastAsia"/>
        </w:rPr>
        <w:t>が改正され（令和</w:t>
      </w:r>
      <w:r w:rsidR="00B111EA">
        <w:rPr>
          <w:rFonts w:hint="eastAsia"/>
        </w:rPr>
        <w:t>3</w:t>
      </w:r>
      <w:r w:rsidR="00C64094">
        <w:rPr>
          <w:rFonts w:hint="eastAsia"/>
        </w:rPr>
        <w:t>年法律第</w:t>
      </w:r>
      <w:r w:rsidR="00B111EA">
        <w:rPr>
          <w:rFonts w:hint="eastAsia"/>
        </w:rPr>
        <w:t>56</w:t>
      </w:r>
      <w:r w:rsidR="00C64094">
        <w:rPr>
          <w:rFonts w:hint="eastAsia"/>
        </w:rPr>
        <w:t>号）、</w:t>
      </w:r>
      <w:r w:rsidR="0053206C">
        <w:rPr>
          <w:rFonts w:hint="eastAsia"/>
        </w:rPr>
        <w:t>事業者</w:t>
      </w:r>
      <w:r w:rsidR="00C64094">
        <w:rPr>
          <w:rFonts w:hint="eastAsia"/>
        </w:rPr>
        <w:t>の責務として合理的配慮の提供が法的義務化された</w:t>
      </w:r>
      <w:r w:rsidR="00C433B5">
        <w:rPr>
          <w:rStyle w:val="a6"/>
        </w:rPr>
        <w:footnoteReference w:id="1"/>
      </w:r>
      <w:r w:rsidR="00C64094">
        <w:rPr>
          <w:rFonts w:hint="eastAsia"/>
        </w:rPr>
        <w:t>。</w:t>
      </w:r>
      <w:r w:rsidR="007A3806">
        <w:rPr>
          <w:rFonts w:hint="eastAsia"/>
        </w:rPr>
        <w:t>同</w:t>
      </w:r>
      <w:r w:rsidR="00C64094">
        <w:rPr>
          <w:rFonts w:hint="eastAsia"/>
        </w:rPr>
        <w:t>改正</w:t>
      </w:r>
      <w:r w:rsidR="007A3806">
        <w:rPr>
          <w:rFonts w:hint="eastAsia"/>
        </w:rPr>
        <w:t>で</w:t>
      </w:r>
      <w:r w:rsidR="00C64094">
        <w:rPr>
          <w:rFonts w:hint="eastAsia"/>
        </w:rPr>
        <w:t>は、あわせて国及び地方公共団体について</w:t>
      </w:r>
      <w:r w:rsidR="008B493A">
        <w:rPr>
          <w:rFonts w:hint="eastAsia"/>
        </w:rPr>
        <w:t>の</w:t>
      </w:r>
      <w:r w:rsidR="00C64094">
        <w:rPr>
          <w:rFonts w:hint="eastAsia"/>
        </w:rPr>
        <w:t>連携・協力体制</w:t>
      </w:r>
      <w:r w:rsidR="008B493A">
        <w:rPr>
          <w:rFonts w:hint="eastAsia"/>
        </w:rPr>
        <w:t>、両者による</w:t>
      </w:r>
      <w:r w:rsidR="00C64094">
        <w:rPr>
          <w:rFonts w:hint="eastAsia"/>
        </w:rPr>
        <w:t>差別解消の支援</w:t>
      </w:r>
      <w:r w:rsidR="008B493A">
        <w:rPr>
          <w:rFonts w:hint="eastAsia"/>
        </w:rPr>
        <w:t>のほか</w:t>
      </w:r>
      <w:r w:rsidR="00C64094">
        <w:rPr>
          <w:rFonts w:hint="eastAsia"/>
        </w:rPr>
        <w:t>、</w:t>
      </w:r>
      <w:r w:rsidR="00E50A93">
        <w:rPr>
          <w:rFonts w:hint="eastAsia"/>
        </w:rPr>
        <w:t>地方公共団体の情報提供体制等についての法整備がなされている</w:t>
      </w:r>
      <w:r w:rsidR="00C64094">
        <w:rPr>
          <w:rStyle w:val="a6"/>
        </w:rPr>
        <w:footnoteReference w:id="2"/>
      </w:r>
      <w:r w:rsidR="00E50A93">
        <w:rPr>
          <w:rFonts w:hint="eastAsia"/>
        </w:rPr>
        <w:t>。</w:t>
      </w:r>
      <w:r w:rsidR="00C433B5">
        <w:rPr>
          <w:rFonts w:hint="eastAsia"/>
        </w:rPr>
        <w:t>この改正法は</w:t>
      </w:r>
      <w:r w:rsidR="007A3806">
        <w:rPr>
          <w:rFonts w:hint="eastAsia"/>
        </w:rPr>
        <w:t>2024（</w:t>
      </w:r>
      <w:r w:rsidR="00C433B5">
        <w:rPr>
          <w:rFonts w:hint="eastAsia"/>
        </w:rPr>
        <w:t>令和</w:t>
      </w:r>
      <w:r w:rsidR="00B111EA">
        <w:rPr>
          <w:rFonts w:hint="eastAsia"/>
        </w:rPr>
        <w:t>6</w:t>
      </w:r>
      <w:r w:rsidR="007A3806">
        <w:rPr>
          <w:rFonts w:hint="eastAsia"/>
        </w:rPr>
        <w:t>）</w:t>
      </w:r>
      <w:r w:rsidR="00C433B5">
        <w:rPr>
          <w:rFonts w:hint="eastAsia"/>
        </w:rPr>
        <w:t>年</w:t>
      </w:r>
      <w:r w:rsidR="00B111EA">
        <w:rPr>
          <w:rFonts w:hint="eastAsia"/>
        </w:rPr>
        <w:t>4</w:t>
      </w:r>
      <w:r w:rsidR="00C433B5">
        <w:rPr>
          <w:rFonts w:hint="eastAsia"/>
        </w:rPr>
        <w:t>月</w:t>
      </w:r>
      <w:r w:rsidR="00B111EA">
        <w:rPr>
          <w:rFonts w:hint="eastAsia"/>
        </w:rPr>
        <w:t>1</w:t>
      </w:r>
      <w:r w:rsidR="00C433B5">
        <w:rPr>
          <w:rFonts w:hint="eastAsia"/>
        </w:rPr>
        <w:t>日から施行される。</w:t>
      </w:r>
    </w:p>
    <w:p w14:paraId="4AA64747" w14:textId="50E20927" w:rsidR="00C433B5" w:rsidRDefault="00C433B5" w:rsidP="003F2A21">
      <w:pPr>
        <w:widowControl/>
        <w:jc w:val="left"/>
      </w:pPr>
      <w:r>
        <w:rPr>
          <w:rFonts w:hint="eastAsia"/>
        </w:rPr>
        <w:t xml:space="preserve">　</w:t>
      </w:r>
      <w:r w:rsidR="007A3806">
        <w:rPr>
          <w:rFonts w:hint="eastAsia"/>
        </w:rPr>
        <w:t>2023（令和</w:t>
      </w:r>
      <w:r w:rsidR="00B111EA">
        <w:rPr>
          <w:rFonts w:hint="eastAsia"/>
        </w:rPr>
        <w:t>5</w:t>
      </w:r>
      <w:r w:rsidR="007A3806">
        <w:rPr>
          <w:rFonts w:hint="eastAsia"/>
        </w:rPr>
        <w:t>）年</w:t>
      </w:r>
      <w:r w:rsidR="00B111EA">
        <w:rPr>
          <w:rFonts w:hint="eastAsia"/>
        </w:rPr>
        <w:t>3</w:t>
      </w:r>
      <w:r w:rsidR="007A3806">
        <w:rPr>
          <w:rFonts w:hint="eastAsia"/>
        </w:rPr>
        <w:t>月</w:t>
      </w:r>
      <w:r w:rsidR="00B111EA">
        <w:rPr>
          <w:rFonts w:hint="eastAsia"/>
        </w:rPr>
        <w:t>1</w:t>
      </w:r>
      <w:r w:rsidR="00B111EA">
        <w:t>4</w:t>
      </w:r>
      <w:r w:rsidR="007A3806">
        <w:rPr>
          <w:rFonts w:hint="eastAsia"/>
        </w:rPr>
        <w:t>日、</w:t>
      </w:r>
      <w:r w:rsidR="0053206C">
        <w:rPr>
          <w:rFonts w:hint="eastAsia"/>
        </w:rPr>
        <w:t>事業者</w:t>
      </w:r>
      <w:r w:rsidR="000F1E7B">
        <w:rPr>
          <w:rFonts w:hint="eastAsia"/>
        </w:rPr>
        <w:t>の合理的配慮の提供の法的義務化に向けて、</w:t>
      </w:r>
      <w:r w:rsidR="007A3806">
        <w:rPr>
          <w:rFonts w:hint="eastAsia"/>
        </w:rPr>
        <w:t>閣議決定により「</w:t>
      </w:r>
      <w:r w:rsidR="007A3806">
        <w:t>障害を理由とする差別の解消の推進に関する基本方針</w:t>
      </w:r>
      <w:r w:rsidR="007A3806">
        <w:rPr>
          <w:rFonts w:hint="eastAsia"/>
        </w:rPr>
        <w:t>」</w:t>
      </w:r>
      <w:r w:rsidR="008B19EC">
        <w:rPr>
          <w:rFonts w:hint="eastAsia"/>
        </w:rPr>
        <w:t>の</w:t>
      </w:r>
      <w:r w:rsidR="00FE622F">
        <w:rPr>
          <w:rFonts w:hint="eastAsia"/>
        </w:rPr>
        <w:t>改定</w:t>
      </w:r>
      <w:r w:rsidR="008B19EC">
        <w:rPr>
          <w:rFonts w:hint="eastAsia"/>
        </w:rPr>
        <w:t>がなされ</w:t>
      </w:r>
      <w:r w:rsidR="00AF6479">
        <w:rPr>
          <w:rFonts w:hint="eastAsia"/>
        </w:rPr>
        <w:t>（以下「改定基本方針」）</w:t>
      </w:r>
      <w:r w:rsidR="00401280">
        <w:rPr>
          <w:rStyle w:val="a6"/>
        </w:rPr>
        <w:footnoteReference w:id="3"/>
      </w:r>
      <w:r w:rsidR="00E50A93">
        <w:rPr>
          <w:rFonts w:hint="eastAsia"/>
        </w:rPr>
        <w:t>、</w:t>
      </w:r>
      <w:r w:rsidR="000F1E7B">
        <w:rPr>
          <w:rFonts w:hint="eastAsia"/>
        </w:rPr>
        <w:t>差別の定義・概念の明確化、</w:t>
      </w:r>
      <w:r w:rsidR="0053206C">
        <w:rPr>
          <w:rFonts w:hint="eastAsia"/>
        </w:rPr>
        <w:t>事業者</w:t>
      </w:r>
      <w:r w:rsidR="000F1E7B">
        <w:rPr>
          <w:rFonts w:hint="eastAsia"/>
        </w:rPr>
        <w:t>による建設的対話・相互理解の重要性などが</w:t>
      </w:r>
      <w:r w:rsidR="008B19EC">
        <w:rPr>
          <w:rFonts w:hint="eastAsia"/>
        </w:rPr>
        <w:t>指摘</w:t>
      </w:r>
      <w:r w:rsidR="000F1E7B">
        <w:rPr>
          <w:rFonts w:hint="eastAsia"/>
        </w:rPr>
        <w:t>されている</w:t>
      </w:r>
      <w:r w:rsidR="009F1DDB">
        <w:rPr>
          <w:rFonts w:hint="eastAsia"/>
        </w:rPr>
        <w:t>ほか</w:t>
      </w:r>
      <w:r w:rsidR="00FE622F">
        <w:rPr>
          <w:rStyle w:val="a6"/>
        </w:rPr>
        <w:footnoteReference w:id="4"/>
      </w:r>
      <w:r w:rsidR="009F1DDB">
        <w:rPr>
          <w:rFonts w:hint="eastAsia"/>
        </w:rPr>
        <w:t>、環境整備</w:t>
      </w:r>
      <w:r w:rsidR="008B19EC">
        <w:rPr>
          <w:rFonts w:hint="eastAsia"/>
        </w:rPr>
        <w:t>と合理的配慮の関係を詳述している点が注目される</w:t>
      </w:r>
      <w:r w:rsidR="009D3048">
        <w:rPr>
          <w:rFonts w:hint="eastAsia"/>
        </w:rPr>
        <w:t>。そこで、</w:t>
      </w:r>
      <w:r w:rsidR="002E2CDD">
        <w:rPr>
          <w:rFonts w:hint="eastAsia"/>
        </w:rPr>
        <w:t>本稿では</w:t>
      </w:r>
      <w:r w:rsidR="0070758B">
        <w:rPr>
          <w:rFonts w:hint="eastAsia"/>
        </w:rPr>
        <w:t>、この</w:t>
      </w:r>
      <w:r w:rsidR="002E2CDD">
        <w:rPr>
          <w:rFonts w:hint="eastAsia"/>
        </w:rPr>
        <w:t>環境整備</w:t>
      </w:r>
      <w:r w:rsidR="0062035A">
        <w:rPr>
          <w:rFonts w:hint="eastAsia"/>
        </w:rPr>
        <w:t>に</w:t>
      </w:r>
      <w:r w:rsidR="002E2CDD">
        <w:rPr>
          <w:rFonts w:hint="eastAsia"/>
        </w:rPr>
        <w:t>焦点を当てたい</w:t>
      </w:r>
      <w:r w:rsidR="007102A6">
        <w:rPr>
          <w:rStyle w:val="a6"/>
        </w:rPr>
        <w:footnoteReference w:id="5"/>
      </w:r>
      <w:r w:rsidR="009F1DDB">
        <w:rPr>
          <w:rFonts w:hint="eastAsia"/>
        </w:rPr>
        <w:t>。</w:t>
      </w:r>
    </w:p>
    <w:p w14:paraId="7F4EA8E7" w14:textId="42572F80" w:rsidR="000925D8" w:rsidRDefault="006B6F30" w:rsidP="000925D8">
      <w:pPr>
        <w:widowControl/>
        <w:jc w:val="left"/>
      </w:pPr>
      <w:r>
        <w:rPr>
          <w:rFonts w:hint="eastAsia"/>
        </w:rPr>
        <w:lastRenderedPageBreak/>
        <w:t xml:space="preserve">　障害者基本法11条に基づ</w:t>
      </w:r>
      <w:r w:rsidR="00995E77">
        <w:rPr>
          <w:rFonts w:hint="eastAsia"/>
        </w:rPr>
        <w:t>き、</w:t>
      </w:r>
      <w:r>
        <w:rPr>
          <w:rFonts w:hint="eastAsia"/>
        </w:rPr>
        <w:t>2023</w:t>
      </w:r>
      <w:r w:rsidR="00995E77">
        <w:rPr>
          <w:rFonts w:hint="eastAsia"/>
        </w:rPr>
        <w:t>（令和5）</w:t>
      </w:r>
      <w:r>
        <w:rPr>
          <w:rFonts w:hint="eastAsia"/>
        </w:rPr>
        <w:t>年度から</w:t>
      </w:r>
      <w:r w:rsidR="00995E77">
        <w:rPr>
          <w:rFonts w:hint="eastAsia"/>
        </w:rPr>
        <w:t>2027（令和</w:t>
      </w:r>
      <w:r w:rsidR="00B111EA">
        <w:t>9</w:t>
      </w:r>
      <w:r w:rsidR="00995E77">
        <w:rPr>
          <w:rFonts w:hint="eastAsia"/>
        </w:rPr>
        <w:t>）年</w:t>
      </w:r>
      <w:r w:rsidR="001746B6">
        <w:rPr>
          <w:rFonts w:hint="eastAsia"/>
        </w:rPr>
        <w:t>度</w:t>
      </w:r>
      <w:r w:rsidR="00995E77">
        <w:rPr>
          <w:rFonts w:hint="eastAsia"/>
        </w:rPr>
        <w:t>を期間とする第5次障害者基本計画が策定された。</w:t>
      </w:r>
      <w:r w:rsidR="00F65D72">
        <w:rPr>
          <w:rFonts w:hint="eastAsia"/>
        </w:rPr>
        <w:t>同</w:t>
      </w:r>
      <w:r w:rsidR="00D150F9">
        <w:rPr>
          <w:rFonts w:hint="eastAsia"/>
        </w:rPr>
        <w:t>計画では、「</w:t>
      </w:r>
      <w:r w:rsidR="00D150F9">
        <w:t>障害者施策を、条約との整合性を一層高めつつ強力に進めていく</w:t>
      </w:r>
      <w:r w:rsidR="009D3048">
        <w:rPr>
          <w:rFonts w:hint="eastAsia"/>
        </w:rPr>
        <w:t>」ことを</w:t>
      </w:r>
      <w:r w:rsidR="00D150F9">
        <w:t>基本的な</w:t>
      </w:r>
      <w:r w:rsidR="001746B6">
        <w:rPr>
          <w:rFonts w:hint="eastAsia"/>
        </w:rPr>
        <w:t>方向性</w:t>
      </w:r>
      <w:r w:rsidR="009D3048">
        <w:rPr>
          <w:rFonts w:hint="eastAsia"/>
        </w:rPr>
        <w:t>として</w:t>
      </w:r>
      <w:r w:rsidR="00D150F9">
        <w:t>掲げ</w:t>
      </w:r>
      <w:r w:rsidR="009D3048">
        <w:rPr>
          <w:rFonts w:hint="eastAsia"/>
        </w:rPr>
        <w:t>ており、</w:t>
      </w:r>
      <w:r w:rsidR="00F65D72">
        <w:rPr>
          <w:rFonts w:hint="eastAsia"/>
        </w:rPr>
        <w:t>障害者権利</w:t>
      </w:r>
      <w:r w:rsidR="00B279E7">
        <w:t>条約</w:t>
      </w:r>
      <w:r w:rsidR="001B6CE5">
        <w:rPr>
          <w:rFonts w:hint="eastAsia"/>
        </w:rPr>
        <w:t>（以下「権利条約」）</w:t>
      </w:r>
      <w:r w:rsidR="00B279E7">
        <w:t>の理念の尊重及び整合性の確保</w:t>
      </w:r>
      <w:r w:rsidR="000925D8">
        <w:rPr>
          <w:rFonts w:hint="eastAsia"/>
        </w:rPr>
        <w:t>を重要な課題として捉え</w:t>
      </w:r>
      <w:r w:rsidR="00C2189A">
        <w:rPr>
          <w:rFonts w:hint="eastAsia"/>
        </w:rPr>
        <w:t>たもの</w:t>
      </w:r>
      <w:r w:rsidR="000925D8">
        <w:rPr>
          <w:rFonts w:hint="eastAsia"/>
        </w:rPr>
        <w:t>といえる</w:t>
      </w:r>
      <w:r w:rsidR="00F65D72">
        <w:rPr>
          <w:rFonts w:hint="eastAsia"/>
        </w:rPr>
        <w:t>。</w:t>
      </w:r>
    </w:p>
    <w:p w14:paraId="3EBD7343" w14:textId="3DB75765" w:rsidR="006877C0" w:rsidRDefault="009D3048" w:rsidP="006877C0">
      <w:pPr>
        <w:widowControl/>
        <w:ind w:firstLineChars="100" w:firstLine="210"/>
        <w:jc w:val="left"/>
      </w:pPr>
      <w:r>
        <w:rPr>
          <w:rFonts w:hint="eastAsia"/>
        </w:rPr>
        <w:t>こうしたなか、</w:t>
      </w:r>
      <w:r w:rsidR="000925D8">
        <w:rPr>
          <w:rFonts w:hint="eastAsia"/>
        </w:rPr>
        <w:t>障害者権利委員会</w:t>
      </w:r>
      <w:r w:rsidR="008336F6">
        <w:rPr>
          <w:rStyle w:val="a6"/>
        </w:rPr>
        <w:footnoteReference w:id="6"/>
      </w:r>
      <w:r w:rsidR="000925D8">
        <w:rPr>
          <w:rFonts w:hint="eastAsia"/>
        </w:rPr>
        <w:t>は、2022年８月、日本の第１回政府報告を審査し、同年</w:t>
      </w:r>
      <w:r w:rsidR="00B111EA">
        <w:rPr>
          <w:rFonts w:hint="eastAsia"/>
        </w:rPr>
        <w:t>9</w:t>
      </w:r>
      <w:r w:rsidR="000925D8">
        <w:rPr>
          <w:rFonts w:hint="eastAsia"/>
        </w:rPr>
        <w:t>月、日本政府報告に関する総括所見を採択し</w:t>
      </w:r>
      <w:r w:rsidR="006877C0">
        <w:rPr>
          <w:rFonts w:hint="eastAsia"/>
        </w:rPr>
        <w:t>、多岐にわたって権利条約の国内実施に関する懸念や勧告</w:t>
      </w:r>
      <w:r w:rsidR="002B3792">
        <w:rPr>
          <w:rFonts w:hint="eastAsia"/>
        </w:rPr>
        <w:t>を</w:t>
      </w:r>
      <w:r w:rsidR="006877C0">
        <w:rPr>
          <w:rFonts w:hint="eastAsia"/>
        </w:rPr>
        <w:t>示</w:t>
      </w:r>
      <w:r w:rsidR="004359D3">
        <w:rPr>
          <w:rFonts w:hint="eastAsia"/>
        </w:rPr>
        <w:t>した</w:t>
      </w:r>
      <w:r w:rsidR="00644A91">
        <w:rPr>
          <w:rStyle w:val="a6"/>
        </w:rPr>
        <w:footnoteReference w:id="7"/>
      </w:r>
      <w:r w:rsidR="000925D8">
        <w:rPr>
          <w:rFonts w:hint="eastAsia"/>
        </w:rPr>
        <w:t>。</w:t>
      </w:r>
    </w:p>
    <w:p w14:paraId="1BCB38E2" w14:textId="7F8E2F3E" w:rsidR="00C433B5" w:rsidRDefault="006877C0" w:rsidP="006877C0">
      <w:pPr>
        <w:widowControl/>
        <w:ind w:firstLineChars="100" w:firstLine="210"/>
        <w:jc w:val="left"/>
      </w:pPr>
      <w:r w:rsidRPr="00F33AE5">
        <w:rPr>
          <w:rFonts w:asciiTheme="minorEastAsia" w:hAnsiTheme="minorEastAsia" w:cs="ＭＳ Ｐゴシック"/>
          <w:kern w:val="0"/>
          <w:szCs w:val="21"/>
        </w:rPr>
        <w:t>現在、</w:t>
      </w:r>
      <w:r w:rsidR="00DF430D">
        <w:rPr>
          <w:rFonts w:asciiTheme="minorEastAsia" w:hAnsiTheme="minorEastAsia" w:cs="ＭＳ Ｐゴシック" w:hint="eastAsia"/>
          <w:kern w:val="0"/>
          <w:szCs w:val="21"/>
        </w:rPr>
        <w:t>解消法をめぐっては、</w:t>
      </w:r>
      <w:r w:rsidRPr="00F33AE5">
        <w:rPr>
          <w:rFonts w:asciiTheme="minorEastAsia" w:hAnsiTheme="minorEastAsia" w:cs="ＭＳ Ｐゴシック"/>
          <w:kern w:val="0"/>
          <w:szCs w:val="21"/>
        </w:rPr>
        <w:t>事業者の法的義務化と権利条約の適合解釈</w:t>
      </w:r>
      <w:r w:rsidR="00BD547E">
        <w:rPr>
          <w:rFonts w:asciiTheme="minorEastAsia" w:hAnsiTheme="minorEastAsia" w:cs="ＭＳ Ｐゴシック" w:hint="eastAsia"/>
          <w:kern w:val="0"/>
          <w:szCs w:val="21"/>
        </w:rPr>
        <w:t>（適合措置）</w:t>
      </w:r>
      <w:r w:rsidR="002E2CDD">
        <w:rPr>
          <w:rFonts w:asciiTheme="minorEastAsia" w:hAnsiTheme="minorEastAsia" w:cs="ＭＳ Ｐゴシック" w:hint="eastAsia"/>
          <w:kern w:val="0"/>
          <w:szCs w:val="21"/>
        </w:rPr>
        <w:t>の2つ</w:t>
      </w:r>
      <w:r w:rsidR="00DF430D">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大きな</w:t>
      </w:r>
      <w:r w:rsidR="0070758B">
        <w:rPr>
          <w:rFonts w:asciiTheme="minorEastAsia" w:hAnsiTheme="minorEastAsia" w:cs="ＭＳ Ｐゴシック" w:hint="eastAsia"/>
          <w:kern w:val="0"/>
          <w:szCs w:val="21"/>
        </w:rPr>
        <w:t>潮流</w:t>
      </w:r>
      <w:r w:rsidR="00DF430D">
        <w:rPr>
          <w:rFonts w:asciiTheme="minorEastAsia" w:hAnsiTheme="minorEastAsia" w:cs="ＭＳ Ｐゴシック" w:hint="eastAsia"/>
          <w:kern w:val="0"/>
          <w:szCs w:val="21"/>
        </w:rPr>
        <w:t>が存在</w:t>
      </w:r>
      <w:r w:rsidR="00212323">
        <w:rPr>
          <w:rFonts w:asciiTheme="minorEastAsia" w:hAnsiTheme="minorEastAsia" w:cs="ＭＳ Ｐゴシック" w:hint="eastAsia"/>
          <w:kern w:val="0"/>
          <w:szCs w:val="21"/>
        </w:rPr>
        <w:t>するが</w:t>
      </w:r>
      <w:r>
        <w:rPr>
          <w:rFonts w:asciiTheme="minorEastAsia" w:hAnsiTheme="minorEastAsia" w:cs="ＭＳ Ｐゴシック" w:hint="eastAsia"/>
          <w:kern w:val="0"/>
          <w:szCs w:val="21"/>
        </w:rPr>
        <w:t>、</w:t>
      </w:r>
      <w:r w:rsidR="00DF430D">
        <w:rPr>
          <w:rFonts w:hint="eastAsia"/>
        </w:rPr>
        <w:t>改定基本方針で</w:t>
      </w:r>
      <w:r w:rsidR="00B839C3">
        <w:rPr>
          <w:rFonts w:hint="eastAsia"/>
        </w:rPr>
        <w:t>示されたトピックの１つである</w:t>
      </w:r>
      <w:r w:rsidR="00DF430D">
        <w:rPr>
          <w:rFonts w:hint="eastAsia"/>
        </w:rPr>
        <w:t>環境整備を</w:t>
      </w:r>
      <w:r w:rsidR="00212323">
        <w:rPr>
          <w:rFonts w:hint="eastAsia"/>
        </w:rPr>
        <w:t>中心</w:t>
      </w:r>
      <w:r w:rsidR="00DF430D">
        <w:rPr>
          <w:rFonts w:hint="eastAsia"/>
        </w:rPr>
        <w:t>に、</w:t>
      </w:r>
      <w:r w:rsidR="00212323">
        <w:rPr>
          <w:rFonts w:hint="eastAsia"/>
        </w:rPr>
        <w:t>解消法の課題</w:t>
      </w:r>
      <w:r w:rsidR="0053206C">
        <w:rPr>
          <w:rFonts w:hint="eastAsia"/>
        </w:rPr>
        <w:t>の</w:t>
      </w:r>
      <w:r>
        <w:rPr>
          <w:rFonts w:hint="eastAsia"/>
        </w:rPr>
        <w:t>検討を行</w:t>
      </w:r>
      <w:r w:rsidR="00212323">
        <w:rPr>
          <w:rFonts w:hint="eastAsia"/>
        </w:rPr>
        <w:t>いたい</w:t>
      </w:r>
      <w:r>
        <w:rPr>
          <w:rFonts w:hint="eastAsia"/>
        </w:rPr>
        <w:t>。</w:t>
      </w:r>
    </w:p>
    <w:p w14:paraId="5E51FDA8" w14:textId="77777777" w:rsidR="00C433B5" w:rsidRPr="006D7B8F" w:rsidRDefault="00C433B5" w:rsidP="003F2A21">
      <w:pPr>
        <w:widowControl/>
        <w:jc w:val="left"/>
      </w:pPr>
    </w:p>
    <w:p w14:paraId="7D41302E" w14:textId="474F5A6C" w:rsidR="003F2A21" w:rsidRDefault="00B279E7" w:rsidP="00E72512">
      <w:pPr>
        <w:widowControl/>
        <w:jc w:val="left"/>
        <w:rPr>
          <w:rFonts w:asciiTheme="minorEastAsia" w:hAnsiTheme="minorEastAsia"/>
        </w:rPr>
      </w:pPr>
      <w:r w:rsidRPr="00B279E7">
        <w:rPr>
          <w:rFonts w:asciiTheme="minorEastAsia" w:hAnsiTheme="minorEastAsia" w:hint="eastAsia"/>
        </w:rPr>
        <w:t>Ⅱ</w:t>
      </w:r>
      <w:r w:rsidR="00D150F9">
        <w:rPr>
          <w:rFonts w:asciiTheme="minorEastAsia" w:hAnsiTheme="minorEastAsia" w:hint="eastAsia"/>
        </w:rPr>
        <w:t xml:space="preserve">　</w:t>
      </w:r>
      <w:r w:rsidR="008B19EC">
        <w:rPr>
          <w:rFonts w:asciiTheme="minorEastAsia" w:hAnsiTheme="minorEastAsia" w:cs="ＭＳ Ｐゴシック" w:hint="eastAsia"/>
          <w:kern w:val="0"/>
          <w:szCs w:val="21"/>
        </w:rPr>
        <w:t>解消法</w:t>
      </w:r>
      <w:r w:rsidR="001746B6">
        <w:rPr>
          <w:rFonts w:asciiTheme="minorEastAsia" w:hAnsiTheme="minorEastAsia" w:cs="ＭＳ Ｐゴシック" w:hint="eastAsia"/>
          <w:kern w:val="0"/>
          <w:szCs w:val="21"/>
        </w:rPr>
        <w:t>の</w:t>
      </w:r>
      <w:r w:rsidR="008B19EC">
        <w:rPr>
          <w:rFonts w:asciiTheme="minorEastAsia" w:hAnsiTheme="minorEastAsia" w:cs="ＭＳ Ｐゴシック" w:hint="eastAsia"/>
          <w:kern w:val="0"/>
          <w:szCs w:val="21"/>
        </w:rPr>
        <w:t>環境整備</w:t>
      </w:r>
      <w:r w:rsidR="002B3792">
        <w:rPr>
          <w:rFonts w:asciiTheme="minorEastAsia" w:hAnsiTheme="minorEastAsia" w:cs="ＭＳ Ｐゴシック" w:hint="eastAsia"/>
          <w:kern w:val="0"/>
          <w:szCs w:val="21"/>
        </w:rPr>
        <w:t>に</w:t>
      </w:r>
      <w:r w:rsidR="001746B6">
        <w:rPr>
          <w:rFonts w:asciiTheme="minorEastAsia" w:hAnsiTheme="minorEastAsia" w:cs="ＭＳ Ｐゴシック" w:hint="eastAsia"/>
          <w:kern w:val="0"/>
          <w:szCs w:val="21"/>
        </w:rPr>
        <w:t>かかる条約</w:t>
      </w:r>
      <w:r w:rsidR="008B19EC">
        <w:rPr>
          <w:rFonts w:hint="eastAsia"/>
        </w:rPr>
        <w:t>整合性</w:t>
      </w:r>
      <w:r w:rsidR="001746B6">
        <w:rPr>
          <w:rFonts w:hint="eastAsia"/>
        </w:rPr>
        <w:t>に関する</w:t>
      </w:r>
      <w:r w:rsidR="008B19EC">
        <w:rPr>
          <w:rFonts w:hint="eastAsia"/>
        </w:rPr>
        <w:t>課題</w:t>
      </w:r>
    </w:p>
    <w:p w14:paraId="6B9DCA8E" w14:textId="107D5A89" w:rsidR="006477AD" w:rsidRDefault="009D3048" w:rsidP="006477AD">
      <w:pPr>
        <w:widowControl/>
        <w:ind w:firstLineChars="100" w:firstLine="210"/>
        <w:jc w:val="left"/>
      </w:pPr>
      <w:r>
        <w:rPr>
          <w:rFonts w:hint="eastAsia"/>
        </w:rPr>
        <w:t>改定基本方針</w:t>
      </w:r>
      <w:r w:rsidR="005F28F8">
        <w:rPr>
          <w:rFonts w:hint="eastAsia"/>
        </w:rPr>
        <w:t>では「</w:t>
      </w:r>
      <w:r w:rsidR="005F28F8">
        <w:t>環境の整備は、不特定多数の障害者向けに事前的改善措置を行うものであるが、 合理的配慮は、環境の整備を基礎として、その実施に伴う負担が過重でない場合に、 特定の障害者に対して、個別の状況に応じて講じられる措置である</w:t>
      </w:r>
      <w:r w:rsidR="005F28F8">
        <w:rPr>
          <w:rFonts w:hint="eastAsia"/>
        </w:rPr>
        <w:t>」</w:t>
      </w:r>
      <w:r w:rsidR="005F28F8">
        <w:rPr>
          <w:rStyle w:val="a6"/>
        </w:rPr>
        <w:footnoteReference w:id="8"/>
      </w:r>
      <w:r w:rsidR="005F28F8">
        <w:rPr>
          <w:rFonts w:hint="eastAsia"/>
        </w:rPr>
        <w:t>と</w:t>
      </w:r>
      <w:r w:rsidR="00B839C3">
        <w:rPr>
          <w:rFonts w:hint="eastAsia"/>
        </w:rPr>
        <w:t>し</w:t>
      </w:r>
      <w:r w:rsidR="005F28F8">
        <w:rPr>
          <w:rFonts w:hint="eastAsia"/>
        </w:rPr>
        <w:t>、環境整備（事前対応）と合理的配慮の提供（個別の場面での対応）</w:t>
      </w:r>
      <w:r w:rsidR="00B839C3">
        <w:rPr>
          <w:rFonts w:hint="eastAsia"/>
        </w:rPr>
        <w:t>が</w:t>
      </w:r>
      <w:r w:rsidR="005F28F8">
        <w:rPr>
          <w:rFonts w:hint="eastAsia"/>
        </w:rPr>
        <w:t>両輪として進めることが重要であると</w:t>
      </w:r>
      <w:r w:rsidR="00C70AF8">
        <w:rPr>
          <w:rFonts w:hint="eastAsia"/>
        </w:rPr>
        <w:t>し</w:t>
      </w:r>
      <w:r w:rsidR="005F28F8">
        <w:rPr>
          <w:rFonts w:hint="eastAsia"/>
        </w:rPr>
        <w:t>ている</w:t>
      </w:r>
      <w:r w:rsidR="005F28F8">
        <w:rPr>
          <w:rStyle w:val="a6"/>
        </w:rPr>
        <w:footnoteReference w:id="9"/>
      </w:r>
      <w:r w:rsidR="005F28F8">
        <w:rPr>
          <w:rFonts w:hint="eastAsia"/>
        </w:rPr>
        <w:t>。</w:t>
      </w:r>
    </w:p>
    <w:p w14:paraId="29B17A5D" w14:textId="15FC82F1" w:rsidR="006477AD" w:rsidRDefault="005F28F8" w:rsidP="006477AD">
      <w:pPr>
        <w:widowControl/>
        <w:ind w:firstLineChars="100" w:firstLine="210"/>
        <w:jc w:val="left"/>
      </w:pPr>
      <w:r>
        <w:rPr>
          <w:rFonts w:hint="eastAsia"/>
        </w:rPr>
        <w:t>前もっての環境整備が進めば、個別の場面において社会的障壁に直面する可能性</w:t>
      </w:r>
      <w:r w:rsidR="00BB5191">
        <w:rPr>
          <w:rFonts w:hint="eastAsia"/>
        </w:rPr>
        <w:t>は</w:t>
      </w:r>
      <w:r>
        <w:rPr>
          <w:rFonts w:hint="eastAsia"/>
        </w:rPr>
        <w:t>減ることが期待できるが、環境整備が整い多数の障害者の参加が可能となることで、新たな障壁</w:t>
      </w:r>
      <w:r w:rsidR="002B3792">
        <w:rPr>
          <w:rFonts w:hint="eastAsia"/>
        </w:rPr>
        <w:t>が</w:t>
      </w:r>
      <w:r>
        <w:rPr>
          <w:rFonts w:hint="eastAsia"/>
        </w:rPr>
        <w:t>出現し、その際、改めて合理的配慮を提供し、合理的配慮の経験を次の環境整備へとつなげるサイクルによって、多様性の包摂の仕組みが形成されるというのである</w:t>
      </w:r>
      <w:r>
        <w:rPr>
          <w:rStyle w:val="a6"/>
        </w:rPr>
        <w:footnoteReference w:id="10"/>
      </w:r>
      <w:r>
        <w:rPr>
          <w:rFonts w:hint="eastAsia"/>
        </w:rPr>
        <w:t>。</w:t>
      </w:r>
    </w:p>
    <w:p w14:paraId="6B12AC9F" w14:textId="56A279E7" w:rsidR="006477AD" w:rsidRDefault="009D3048" w:rsidP="006477AD">
      <w:pPr>
        <w:widowControl/>
        <w:ind w:firstLineChars="100" w:firstLine="210"/>
        <w:jc w:val="left"/>
      </w:pPr>
      <w:r>
        <w:rPr>
          <w:rFonts w:hint="eastAsia"/>
        </w:rPr>
        <w:lastRenderedPageBreak/>
        <w:t>改定基本方針</w:t>
      </w:r>
      <w:r w:rsidR="0034344E">
        <w:rPr>
          <w:rFonts w:hint="eastAsia"/>
        </w:rPr>
        <w:t>は</w:t>
      </w:r>
      <w:r>
        <w:rPr>
          <w:rFonts w:hint="eastAsia"/>
        </w:rPr>
        <w:t>環境整備が</w:t>
      </w:r>
      <w:r w:rsidR="00212323">
        <w:rPr>
          <w:rFonts w:hint="eastAsia"/>
        </w:rPr>
        <w:t>解消</w:t>
      </w:r>
      <w:r w:rsidR="00E67AD9">
        <w:rPr>
          <w:rFonts w:asciiTheme="minorEastAsia" w:hAnsiTheme="minorEastAsia" w:hint="eastAsia"/>
        </w:rPr>
        <w:t>法</w:t>
      </w:r>
      <w:r w:rsidR="00C70AF8">
        <w:rPr>
          <w:rFonts w:asciiTheme="minorEastAsia" w:hAnsiTheme="minorEastAsia" w:hint="eastAsia"/>
        </w:rPr>
        <w:t>5条</w:t>
      </w:r>
      <w:r w:rsidR="00454C93">
        <w:rPr>
          <w:rFonts w:asciiTheme="minorEastAsia" w:hAnsiTheme="minorEastAsia" w:hint="eastAsia"/>
        </w:rPr>
        <w:t>に該当するとしており</w:t>
      </w:r>
      <w:r w:rsidR="00E67AD9">
        <w:rPr>
          <w:rFonts w:asciiTheme="minorEastAsia" w:hAnsiTheme="minorEastAsia" w:hint="eastAsia"/>
        </w:rPr>
        <w:t>、</w:t>
      </w:r>
      <w:r w:rsidR="00907F71">
        <w:rPr>
          <w:rFonts w:hint="eastAsia"/>
        </w:rPr>
        <w:t>権利条約</w:t>
      </w:r>
      <w:r w:rsidR="00B111EA">
        <w:rPr>
          <w:rFonts w:hint="eastAsia"/>
        </w:rPr>
        <w:t>9</w:t>
      </w:r>
      <w:r w:rsidR="00907F71">
        <w:rPr>
          <w:rFonts w:hint="eastAsia"/>
        </w:rPr>
        <w:t>条の定める</w:t>
      </w:r>
      <w:r w:rsidR="00454C93">
        <w:rPr>
          <w:rFonts w:hint="eastAsia"/>
        </w:rPr>
        <w:t>「</w:t>
      </w:r>
      <w:r w:rsidR="00907F71">
        <w:rPr>
          <w:rFonts w:hint="eastAsia"/>
        </w:rPr>
        <w:t>アクセシビリティ</w:t>
      </w:r>
      <w:r w:rsidR="00454C93">
        <w:rPr>
          <w:rFonts w:hint="eastAsia"/>
        </w:rPr>
        <w:t>」</w:t>
      </w:r>
      <w:r w:rsidR="00907F71">
        <w:rPr>
          <w:rFonts w:hint="eastAsia"/>
        </w:rPr>
        <w:t>と同</w:t>
      </w:r>
      <w:r w:rsidR="00C70AF8">
        <w:rPr>
          <w:rFonts w:hint="eastAsia"/>
        </w:rPr>
        <w:t>じ</w:t>
      </w:r>
      <w:r w:rsidR="00454C93">
        <w:rPr>
          <w:rFonts w:hint="eastAsia"/>
        </w:rPr>
        <w:t>性格</w:t>
      </w:r>
      <w:r w:rsidR="00B839C3">
        <w:rPr>
          <w:rFonts w:hint="eastAsia"/>
        </w:rPr>
        <w:t>を有するもの</w:t>
      </w:r>
      <w:r w:rsidR="00454C93">
        <w:rPr>
          <w:rFonts w:hint="eastAsia"/>
        </w:rPr>
        <w:t>といえる</w:t>
      </w:r>
      <w:r w:rsidR="00907F71">
        <w:rPr>
          <w:rStyle w:val="a6"/>
        </w:rPr>
        <w:footnoteReference w:id="11"/>
      </w:r>
      <w:r w:rsidR="00907F71">
        <w:rPr>
          <w:rFonts w:hint="eastAsia"/>
        </w:rPr>
        <w:t>。すなわち、一般的意見2号は「アクセシビリティは集団に関するもの</w:t>
      </w:r>
      <w:r w:rsidR="00DF430D">
        <w:rPr>
          <w:rFonts w:hint="eastAsia"/>
        </w:rPr>
        <w:t>である</w:t>
      </w:r>
      <w:r w:rsidR="00907F71">
        <w:rPr>
          <w:rFonts w:hint="eastAsia"/>
        </w:rPr>
        <w:t>が、合理的配慮は個人に関するものである。これはアクセシビリティの提供義務が事前義務</w:t>
      </w:r>
      <w:r w:rsidR="00804CBF">
        <w:rPr>
          <w:rFonts w:hint="eastAsia"/>
        </w:rPr>
        <w:t>（</w:t>
      </w:r>
      <w:proofErr w:type="spellStart"/>
      <w:r w:rsidR="00804CBF">
        <w:rPr>
          <w:rFonts w:hint="eastAsia"/>
        </w:rPr>
        <w:t>e</w:t>
      </w:r>
      <w:r w:rsidR="00804CBF">
        <w:t>x ante</w:t>
      </w:r>
      <w:proofErr w:type="spellEnd"/>
      <w:r w:rsidR="00804CBF">
        <w:t xml:space="preserve"> duty</w:t>
      </w:r>
      <w:r w:rsidR="00804CBF">
        <w:rPr>
          <w:rFonts w:hint="eastAsia"/>
        </w:rPr>
        <w:t>）</w:t>
      </w:r>
      <w:r w:rsidR="00907F71">
        <w:rPr>
          <w:rFonts w:hint="eastAsia"/>
        </w:rPr>
        <w:t>であることを意味する」</w:t>
      </w:r>
      <w:r w:rsidR="00907F71">
        <w:rPr>
          <w:rStyle w:val="a6"/>
        </w:rPr>
        <w:footnoteReference w:id="12"/>
      </w:r>
      <w:r w:rsidR="00B839C3">
        <w:rPr>
          <w:rFonts w:hint="eastAsia"/>
        </w:rPr>
        <w:t>もので</w:t>
      </w:r>
      <w:r w:rsidR="00111319">
        <w:rPr>
          <w:rFonts w:hint="eastAsia"/>
        </w:rPr>
        <w:t>、</w:t>
      </w:r>
      <w:r w:rsidR="00B839C3">
        <w:rPr>
          <w:rFonts w:hint="eastAsia"/>
        </w:rPr>
        <w:t>その義務・監視について、</w:t>
      </w:r>
      <w:r w:rsidR="00111319">
        <w:rPr>
          <w:rFonts w:ascii="Arial" w:hAnsi="Arial" w:cs="Arial" w:hint="eastAsia"/>
          <w:color w:val="222222"/>
        </w:rPr>
        <w:t>「</w:t>
      </w:r>
      <w:r w:rsidR="00111319" w:rsidRPr="007B4878">
        <w:rPr>
          <w:rFonts w:asciiTheme="minorEastAsia" w:hAnsiTheme="minorEastAsia" w:hint="eastAsia"/>
        </w:rPr>
        <w:t>締約国は、アクセシビリティを確保</w:t>
      </w:r>
      <w:r w:rsidR="00111319">
        <w:rPr>
          <w:rFonts w:asciiTheme="minorEastAsia" w:hAnsiTheme="minorEastAsia" w:hint="eastAsia"/>
        </w:rPr>
        <w:t>するために実施すべき様々な機関（地域・地方自治体を含む）及び団体（民間団体を含む）の義務を明確に規定すべきである。締約国はまた、アクセシビリティを確保するための効果的な監視メカニズムを</w:t>
      </w:r>
      <w:r w:rsidR="00111319" w:rsidRPr="007B4878">
        <w:rPr>
          <w:rFonts w:asciiTheme="minorEastAsia" w:hAnsiTheme="minorEastAsia" w:hint="eastAsia"/>
        </w:rPr>
        <w:t>規定</w:t>
      </w:r>
      <w:r w:rsidR="00111319">
        <w:rPr>
          <w:rFonts w:asciiTheme="minorEastAsia" w:hAnsiTheme="minorEastAsia" w:hint="eastAsia"/>
        </w:rPr>
        <w:t>すべきであり、かつ、</w:t>
      </w:r>
      <w:r w:rsidR="00111319" w:rsidRPr="007B4878">
        <w:rPr>
          <w:rFonts w:asciiTheme="minorEastAsia" w:hAnsiTheme="minorEastAsia" w:hint="eastAsia"/>
        </w:rPr>
        <w:t>アクセシビリティ基準の実施を怠った者に対する制裁を監視すべき</w:t>
      </w:r>
      <w:r>
        <w:rPr>
          <w:rFonts w:asciiTheme="minorEastAsia" w:hAnsiTheme="minorEastAsia" w:hint="eastAsia"/>
        </w:rPr>
        <w:t>である</w:t>
      </w:r>
      <w:r w:rsidR="00111319">
        <w:rPr>
          <w:rFonts w:asciiTheme="minorEastAsia" w:hAnsiTheme="minorEastAsia" w:hint="eastAsia"/>
        </w:rPr>
        <w:t>」</w:t>
      </w:r>
      <w:r w:rsidR="00111319">
        <w:rPr>
          <w:rStyle w:val="a6"/>
          <w:rFonts w:asciiTheme="minorEastAsia" w:hAnsiTheme="minorEastAsia"/>
        </w:rPr>
        <w:footnoteReference w:id="13"/>
      </w:r>
      <w:r>
        <w:rPr>
          <w:rFonts w:asciiTheme="minorEastAsia" w:hAnsiTheme="minorEastAsia" w:hint="eastAsia"/>
        </w:rPr>
        <w:t>と</w:t>
      </w:r>
      <w:r w:rsidR="005D5CFA">
        <w:rPr>
          <w:rFonts w:asciiTheme="minorEastAsia" w:hAnsiTheme="minorEastAsia" w:hint="eastAsia"/>
        </w:rPr>
        <w:t>している</w:t>
      </w:r>
      <w:r w:rsidR="0051413F">
        <w:rPr>
          <w:rFonts w:hint="eastAsia"/>
        </w:rPr>
        <w:t>。</w:t>
      </w:r>
    </w:p>
    <w:p w14:paraId="36A11F62" w14:textId="76218CFB" w:rsidR="006477AD" w:rsidRDefault="00B839C3" w:rsidP="006477AD">
      <w:pPr>
        <w:widowControl/>
        <w:ind w:firstLineChars="100" w:firstLine="210"/>
        <w:jc w:val="left"/>
        <w:rPr>
          <w:rFonts w:asciiTheme="minorEastAsia" w:hAnsiTheme="minorEastAsia"/>
        </w:rPr>
      </w:pPr>
      <w:r>
        <w:rPr>
          <w:rFonts w:asciiTheme="minorEastAsia" w:hAnsiTheme="minorEastAsia" w:hint="eastAsia"/>
        </w:rPr>
        <w:t>また、アクセシビリティの</w:t>
      </w:r>
      <w:r w:rsidR="00592B7C">
        <w:rPr>
          <w:rFonts w:asciiTheme="minorEastAsia" w:hAnsiTheme="minorEastAsia" w:hint="eastAsia"/>
        </w:rPr>
        <w:t>整備に</w:t>
      </w:r>
      <w:r>
        <w:rPr>
          <w:rFonts w:asciiTheme="minorEastAsia" w:hAnsiTheme="minorEastAsia" w:hint="eastAsia"/>
        </w:rPr>
        <w:t>あたって</w:t>
      </w:r>
      <w:r w:rsidR="00592B7C">
        <w:rPr>
          <w:rFonts w:asciiTheme="minorEastAsia" w:hAnsiTheme="minorEastAsia" w:hint="eastAsia"/>
        </w:rPr>
        <w:t>、一般的意見</w:t>
      </w:r>
      <w:r w:rsidR="00B111EA">
        <w:rPr>
          <w:rFonts w:asciiTheme="minorEastAsia" w:hAnsiTheme="minorEastAsia" w:hint="eastAsia"/>
        </w:rPr>
        <w:t>2</w:t>
      </w:r>
      <w:r w:rsidR="00DF430D">
        <w:rPr>
          <w:rFonts w:asciiTheme="minorEastAsia" w:hAnsiTheme="minorEastAsia" w:hint="eastAsia"/>
        </w:rPr>
        <w:t>号</w:t>
      </w:r>
      <w:r w:rsidR="00592B7C">
        <w:rPr>
          <w:rFonts w:asciiTheme="minorEastAsia" w:hAnsiTheme="minorEastAsia" w:hint="eastAsia"/>
        </w:rPr>
        <w:t>は、アクセシビリティが集団的</w:t>
      </w:r>
      <w:r>
        <w:rPr>
          <w:rFonts w:asciiTheme="minorEastAsia" w:hAnsiTheme="minorEastAsia" w:hint="eastAsia"/>
        </w:rPr>
        <w:t>・</w:t>
      </w:r>
      <w:r w:rsidR="00592B7C">
        <w:rPr>
          <w:rFonts w:asciiTheme="minorEastAsia" w:hAnsiTheme="minorEastAsia" w:hint="eastAsia"/>
        </w:rPr>
        <w:t>事前</w:t>
      </w:r>
      <w:r>
        <w:rPr>
          <w:rFonts w:asciiTheme="minorEastAsia" w:hAnsiTheme="minorEastAsia" w:hint="eastAsia"/>
        </w:rPr>
        <w:t>的</w:t>
      </w:r>
      <w:r w:rsidR="00592B7C">
        <w:rPr>
          <w:rFonts w:asciiTheme="minorEastAsia" w:hAnsiTheme="minorEastAsia" w:hint="eastAsia"/>
        </w:rPr>
        <w:t>義務であ</w:t>
      </w:r>
      <w:r>
        <w:rPr>
          <w:rFonts w:asciiTheme="minorEastAsia" w:hAnsiTheme="minorEastAsia" w:hint="eastAsia"/>
        </w:rPr>
        <w:t>って</w:t>
      </w:r>
      <w:r w:rsidR="00592B7C">
        <w:rPr>
          <w:rFonts w:asciiTheme="minorEastAsia" w:hAnsiTheme="minorEastAsia" w:hint="eastAsia"/>
        </w:rPr>
        <w:t>、個別の未来的な義務（</w:t>
      </w:r>
      <w:proofErr w:type="spellStart"/>
      <w:r w:rsidR="00592B7C">
        <w:rPr>
          <w:rFonts w:asciiTheme="minorEastAsia" w:hAnsiTheme="minorEastAsia" w:hint="eastAsia"/>
        </w:rPr>
        <w:t>e</w:t>
      </w:r>
      <w:r w:rsidR="00592B7C">
        <w:rPr>
          <w:rFonts w:asciiTheme="minorEastAsia" w:hAnsiTheme="minorEastAsia"/>
        </w:rPr>
        <w:t>x nunc</w:t>
      </w:r>
      <w:proofErr w:type="spellEnd"/>
      <w:r w:rsidR="00592B7C">
        <w:rPr>
          <w:rFonts w:asciiTheme="minorEastAsia" w:hAnsiTheme="minorEastAsia"/>
        </w:rPr>
        <w:t xml:space="preserve"> duty</w:t>
      </w:r>
      <w:r w:rsidR="00592B7C">
        <w:rPr>
          <w:rFonts w:asciiTheme="minorEastAsia" w:hAnsiTheme="minorEastAsia" w:hint="eastAsia"/>
        </w:rPr>
        <w:t>）</w:t>
      </w:r>
      <w:r>
        <w:rPr>
          <w:rFonts w:asciiTheme="minorEastAsia" w:hAnsiTheme="minorEastAsia" w:hint="eastAsia"/>
        </w:rPr>
        <w:t>である合理的配慮</w:t>
      </w:r>
      <w:r w:rsidR="00592B7C">
        <w:rPr>
          <w:rFonts w:asciiTheme="minorEastAsia" w:hAnsiTheme="minorEastAsia" w:hint="eastAsia"/>
        </w:rPr>
        <w:t>と</w:t>
      </w:r>
      <w:r>
        <w:rPr>
          <w:rFonts w:asciiTheme="minorEastAsia" w:hAnsiTheme="minorEastAsia" w:hint="eastAsia"/>
        </w:rPr>
        <w:t>は異なることを</w:t>
      </w:r>
      <w:r w:rsidR="00592B7C">
        <w:rPr>
          <w:rFonts w:asciiTheme="minorEastAsia" w:hAnsiTheme="minorEastAsia" w:hint="eastAsia"/>
        </w:rPr>
        <w:t>前提としながらも、「締約国はアクセシビリティ基準を設定する必要があり、これは障害者団体と協議をして適応させなければならない。そして、この基準は、サービス提供者、建設業者その他の関係者ごとに定められる必要がある」</w:t>
      </w:r>
      <w:r>
        <w:rPr>
          <w:rStyle w:val="a6"/>
          <w:rFonts w:asciiTheme="minorEastAsia" w:hAnsiTheme="minorEastAsia"/>
        </w:rPr>
        <w:footnoteReference w:id="14"/>
      </w:r>
      <w:r w:rsidR="00592B7C">
        <w:rPr>
          <w:rFonts w:asciiTheme="minorEastAsia" w:hAnsiTheme="minorEastAsia" w:hint="eastAsia"/>
        </w:rPr>
        <w:t>として</w:t>
      </w:r>
      <w:r>
        <w:rPr>
          <w:rFonts w:asciiTheme="minorEastAsia" w:hAnsiTheme="minorEastAsia" w:hint="eastAsia"/>
        </w:rPr>
        <w:t>、</w:t>
      </w:r>
      <w:r w:rsidR="0053002D">
        <w:rPr>
          <w:rFonts w:asciiTheme="minorEastAsia" w:hAnsiTheme="minorEastAsia" w:hint="eastAsia"/>
        </w:rPr>
        <w:t>合理的配慮の提供に見られる障害者</w:t>
      </w:r>
      <w:r>
        <w:rPr>
          <w:rFonts w:asciiTheme="minorEastAsia" w:hAnsiTheme="minorEastAsia" w:hint="eastAsia"/>
        </w:rPr>
        <w:t>の発意</w:t>
      </w:r>
      <w:r w:rsidR="0053002D">
        <w:rPr>
          <w:rFonts w:asciiTheme="minorEastAsia" w:hAnsiTheme="minorEastAsia" w:hint="eastAsia"/>
        </w:rPr>
        <w:t>性</w:t>
      </w:r>
      <w:r>
        <w:rPr>
          <w:rFonts w:asciiTheme="minorEastAsia" w:hAnsiTheme="minorEastAsia" w:hint="eastAsia"/>
        </w:rPr>
        <w:t>（解消法</w:t>
      </w:r>
      <w:r w:rsidR="00B111EA">
        <w:rPr>
          <w:rFonts w:asciiTheme="minorEastAsia" w:hAnsiTheme="minorEastAsia" w:hint="eastAsia"/>
        </w:rPr>
        <w:t>7</w:t>
      </w:r>
      <w:r>
        <w:rPr>
          <w:rFonts w:asciiTheme="minorEastAsia" w:hAnsiTheme="minorEastAsia" w:hint="eastAsia"/>
        </w:rPr>
        <w:t>条</w:t>
      </w:r>
      <w:r w:rsidR="00B111EA">
        <w:rPr>
          <w:rFonts w:asciiTheme="minorEastAsia" w:hAnsiTheme="minorEastAsia" w:hint="eastAsia"/>
        </w:rPr>
        <w:t>1</w:t>
      </w:r>
      <w:r>
        <w:rPr>
          <w:rFonts w:asciiTheme="minorEastAsia" w:hAnsiTheme="minorEastAsia" w:hint="eastAsia"/>
        </w:rPr>
        <w:t>項、促進法</w:t>
      </w:r>
      <w:r w:rsidR="00B111EA">
        <w:rPr>
          <w:rFonts w:asciiTheme="minorEastAsia" w:hAnsiTheme="minorEastAsia" w:hint="eastAsia"/>
        </w:rPr>
        <w:t>3</w:t>
      </w:r>
      <w:r w:rsidR="00B111EA">
        <w:rPr>
          <w:rFonts w:asciiTheme="minorEastAsia" w:hAnsiTheme="minorEastAsia"/>
        </w:rPr>
        <w:t>6</w:t>
      </w:r>
      <w:r>
        <w:rPr>
          <w:rFonts w:asciiTheme="minorEastAsia" w:hAnsiTheme="minorEastAsia" w:hint="eastAsia"/>
        </w:rPr>
        <w:t>条の</w:t>
      </w:r>
      <w:r w:rsidR="00B111EA">
        <w:rPr>
          <w:rFonts w:asciiTheme="minorEastAsia" w:hAnsiTheme="minorEastAsia" w:hint="eastAsia"/>
        </w:rPr>
        <w:t>2</w:t>
      </w:r>
      <w:r>
        <w:rPr>
          <w:rFonts w:asciiTheme="minorEastAsia" w:hAnsiTheme="minorEastAsia" w:hint="eastAsia"/>
        </w:rPr>
        <w:t>）</w:t>
      </w:r>
      <w:r w:rsidR="0053002D">
        <w:rPr>
          <w:rFonts w:asciiTheme="minorEastAsia" w:hAnsiTheme="minorEastAsia" w:hint="eastAsia"/>
        </w:rPr>
        <w:t>をアクセシビリティ</w:t>
      </w:r>
      <w:r w:rsidR="00DD7F00">
        <w:rPr>
          <w:rFonts w:asciiTheme="minorEastAsia" w:hAnsiTheme="minorEastAsia" w:hint="eastAsia"/>
        </w:rPr>
        <w:t>の</w:t>
      </w:r>
      <w:r w:rsidR="0053002D">
        <w:rPr>
          <w:rFonts w:asciiTheme="minorEastAsia" w:hAnsiTheme="minorEastAsia" w:hint="eastAsia"/>
        </w:rPr>
        <w:t>整備段階でも求めている。</w:t>
      </w:r>
    </w:p>
    <w:p w14:paraId="72A951EC" w14:textId="74CDE755" w:rsidR="009D3048" w:rsidRDefault="00592B7C" w:rsidP="006477AD">
      <w:pPr>
        <w:widowControl/>
        <w:ind w:firstLineChars="100" w:firstLine="210"/>
        <w:jc w:val="left"/>
      </w:pPr>
      <w:r>
        <w:rPr>
          <w:rFonts w:hint="eastAsia"/>
        </w:rPr>
        <w:t>そして、</w:t>
      </w:r>
      <w:r w:rsidR="00DF430D">
        <w:rPr>
          <w:rFonts w:hint="eastAsia"/>
        </w:rPr>
        <w:t>権利条約の示す</w:t>
      </w:r>
      <w:r w:rsidR="0051413F">
        <w:rPr>
          <w:rFonts w:hint="eastAsia"/>
        </w:rPr>
        <w:t>アクセシビリティの提供義務には「過度の負担」の抗弁が認められないという</w:t>
      </w:r>
      <w:r w:rsidR="005D5CFA">
        <w:rPr>
          <w:rFonts w:hint="eastAsia"/>
        </w:rPr>
        <w:t>大きな</w:t>
      </w:r>
      <w:r w:rsidR="0051413F">
        <w:rPr>
          <w:rFonts w:hint="eastAsia"/>
        </w:rPr>
        <w:t>特徴がある。</w:t>
      </w:r>
      <w:r w:rsidR="00DF430D">
        <w:rPr>
          <w:rFonts w:hint="eastAsia"/>
        </w:rPr>
        <w:t>すなわち、</w:t>
      </w:r>
      <w:r w:rsidR="0051413F">
        <w:rPr>
          <w:rFonts w:hint="eastAsia"/>
        </w:rPr>
        <w:t>一般的意見</w:t>
      </w:r>
      <w:r w:rsidR="00B111EA">
        <w:rPr>
          <w:rFonts w:hint="eastAsia"/>
        </w:rPr>
        <w:t>2</w:t>
      </w:r>
      <w:r w:rsidR="0051413F">
        <w:rPr>
          <w:rFonts w:hint="eastAsia"/>
        </w:rPr>
        <w:t>号は、「</w:t>
      </w:r>
      <w:r w:rsidR="0051413F" w:rsidRPr="008D478A">
        <w:rPr>
          <w:rFonts w:hint="eastAsia"/>
        </w:rPr>
        <w:t>条約に</w:t>
      </w:r>
      <w:r w:rsidR="0051413F">
        <w:rPr>
          <w:rFonts w:hint="eastAsia"/>
        </w:rPr>
        <w:t>よれば</w:t>
      </w:r>
      <w:r w:rsidR="0051413F" w:rsidRPr="008D478A">
        <w:rPr>
          <w:rFonts w:hint="eastAsia"/>
        </w:rPr>
        <w:t>、締約国は緊縮</w:t>
      </w:r>
      <w:r w:rsidR="0051413F">
        <w:rPr>
          <w:rFonts w:hint="eastAsia"/>
        </w:rPr>
        <w:t>政策（</w:t>
      </w:r>
      <w:r w:rsidR="0051413F" w:rsidRPr="00336F23">
        <w:t>austerity measures</w:t>
      </w:r>
      <w:r w:rsidR="0051413F">
        <w:rPr>
          <w:rFonts w:hint="eastAsia"/>
        </w:rPr>
        <w:t>）</w:t>
      </w:r>
      <w:r w:rsidR="0051413F" w:rsidRPr="008D478A">
        <w:rPr>
          <w:rFonts w:hint="eastAsia"/>
        </w:rPr>
        <w:t>を</w:t>
      </w:r>
      <w:r w:rsidR="0051413F">
        <w:rPr>
          <w:rFonts w:hint="eastAsia"/>
        </w:rPr>
        <w:t>理由</w:t>
      </w:r>
      <w:r w:rsidR="0051413F" w:rsidRPr="008D478A">
        <w:rPr>
          <w:rFonts w:hint="eastAsia"/>
        </w:rPr>
        <w:t>として漸進的なアクセシビリティの確保を回避することは許され</w:t>
      </w:r>
      <w:r w:rsidR="0051413F">
        <w:rPr>
          <w:rFonts w:hint="eastAsia"/>
        </w:rPr>
        <w:t>ず、</w:t>
      </w:r>
      <w:r w:rsidR="0051413F" w:rsidRPr="008D478A">
        <w:t>アクセシビリティ</w:t>
      </w:r>
      <w:r w:rsidR="0051413F">
        <w:rPr>
          <w:rFonts w:hint="eastAsia"/>
        </w:rPr>
        <w:t>の</w:t>
      </w:r>
      <w:r w:rsidR="0051413F" w:rsidRPr="008D478A">
        <w:t>実施義務は無条件</w:t>
      </w:r>
      <w:r w:rsidR="0051413F">
        <w:rPr>
          <w:rFonts w:hint="eastAsia"/>
        </w:rPr>
        <w:t>（</w:t>
      </w:r>
      <w:bookmarkStart w:id="1" w:name="_Hlk141191871"/>
      <w:r w:rsidR="0051413F">
        <w:rPr>
          <w:rFonts w:hint="eastAsia"/>
        </w:rPr>
        <w:t>u</w:t>
      </w:r>
      <w:r w:rsidR="0051413F">
        <w:t>nconditional</w:t>
      </w:r>
      <w:bookmarkEnd w:id="1"/>
      <w:r w:rsidR="0051413F">
        <w:rPr>
          <w:rFonts w:hint="eastAsia"/>
        </w:rPr>
        <w:t>）</w:t>
      </w:r>
      <w:r w:rsidR="0051413F" w:rsidRPr="008D478A">
        <w:t>であ</w:t>
      </w:r>
      <w:r w:rsidR="0051413F">
        <w:rPr>
          <w:rFonts w:hint="eastAsia"/>
        </w:rPr>
        <w:t>る。</w:t>
      </w:r>
      <w:r w:rsidR="0051413F" w:rsidRPr="008D478A">
        <w:t>アクセシビリティ</w:t>
      </w:r>
      <w:r w:rsidR="0051413F">
        <w:rPr>
          <w:rFonts w:hint="eastAsia"/>
        </w:rPr>
        <w:t>の</w:t>
      </w:r>
      <w:r w:rsidR="0051413F" w:rsidRPr="008D478A">
        <w:t>提供</w:t>
      </w:r>
      <w:r w:rsidR="0051413F">
        <w:rPr>
          <w:rFonts w:hint="eastAsia"/>
        </w:rPr>
        <w:t>者</w:t>
      </w:r>
      <w:r w:rsidR="0051413F" w:rsidRPr="008D478A">
        <w:t>は、障害者のアクセシビリティを提供</w:t>
      </w:r>
      <w:r w:rsidR="0051413F">
        <w:rPr>
          <w:rFonts w:hint="eastAsia"/>
        </w:rPr>
        <w:t>しなかったことの</w:t>
      </w:r>
      <w:r w:rsidR="0051413F" w:rsidRPr="008D478A">
        <w:t>不作為を弁解することはできない。</w:t>
      </w:r>
      <w:r w:rsidR="0051413F">
        <w:rPr>
          <w:rFonts w:hint="eastAsia"/>
        </w:rPr>
        <w:t>これに対し</w:t>
      </w:r>
      <w:r w:rsidR="0051413F" w:rsidRPr="008D478A">
        <w:t>、合理的配慮の義務は、その実施が</w:t>
      </w:r>
      <w:r w:rsidR="00101A56">
        <w:rPr>
          <w:rFonts w:hint="eastAsia"/>
        </w:rPr>
        <w:t>提供者において</w:t>
      </w:r>
      <w:r w:rsidR="0051413F" w:rsidRPr="008D478A">
        <w:t>不当な</w:t>
      </w:r>
      <w:r w:rsidR="0051413F" w:rsidRPr="008D478A">
        <w:rPr>
          <w:rFonts w:hint="eastAsia"/>
        </w:rPr>
        <w:t>負担とならない場合に</w:t>
      </w:r>
      <w:r w:rsidR="0051413F">
        <w:rPr>
          <w:rFonts w:hint="eastAsia"/>
        </w:rPr>
        <w:t>のみ</w:t>
      </w:r>
      <w:r w:rsidR="0051413F" w:rsidRPr="008D478A">
        <w:rPr>
          <w:rFonts w:hint="eastAsia"/>
        </w:rPr>
        <w:t>存在</w:t>
      </w:r>
      <w:r w:rsidR="0051413F">
        <w:rPr>
          <w:rFonts w:hint="eastAsia"/>
        </w:rPr>
        <w:t>する」と指摘する</w:t>
      </w:r>
      <w:r w:rsidR="0053206C">
        <w:rPr>
          <w:rStyle w:val="a6"/>
        </w:rPr>
        <w:footnoteReference w:id="15"/>
      </w:r>
      <w:r w:rsidR="0051413F">
        <w:rPr>
          <w:rFonts w:hint="eastAsia"/>
        </w:rPr>
        <w:t>。</w:t>
      </w:r>
    </w:p>
    <w:p w14:paraId="49A2526F" w14:textId="07DF5094" w:rsidR="006477AD" w:rsidRDefault="0051413F" w:rsidP="006477AD">
      <w:pPr>
        <w:widowControl/>
        <w:ind w:firstLineChars="100" w:firstLine="210"/>
        <w:jc w:val="left"/>
      </w:pPr>
      <w:r>
        <w:rPr>
          <w:rFonts w:hint="eastAsia"/>
        </w:rPr>
        <w:t>こうして権利条約は、アクセシビリティについて即時実施を求めていない反面、過度の負担の抗弁を許容していない</w:t>
      </w:r>
      <w:r w:rsidR="0053206C">
        <w:rPr>
          <w:rStyle w:val="a6"/>
        </w:rPr>
        <w:footnoteReference w:id="16"/>
      </w:r>
      <w:r>
        <w:rPr>
          <w:rFonts w:hint="eastAsia"/>
        </w:rPr>
        <w:t>。</w:t>
      </w:r>
    </w:p>
    <w:p w14:paraId="223A2E2D" w14:textId="61B74D5E" w:rsidR="00592B7C" w:rsidRPr="006477AD" w:rsidRDefault="009D3048" w:rsidP="00B22D72">
      <w:pPr>
        <w:widowControl/>
        <w:ind w:firstLineChars="100" w:firstLine="210"/>
        <w:jc w:val="left"/>
      </w:pPr>
      <w:r>
        <w:rPr>
          <w:rFonts w:asciiTheme="minorEastAsia" w:hAnsiTheme="minorEastAsia" w:hint="eastAsia"/>
        </w:rPr>
        <w:lastRenderedPageBreak/>
        <w:t>改定基本方針</w:t>
      </w:r>
      <w:r w:rsidR="00DF430D">
        <w:rPr>
          <w:rFonts w:asciiTheme="minorEastAsia" w:hAnsiTheme="minorEastAsia" w:hint="eastAsia"/>
        </w:rPr>
        <w:t>が</w:t>
      </w:r>
      <w:r w:rsidR="00592B7C">
        <w:rPr>
          <w:rFonts w:asciiTheme="minorEastAsia" w:hAnsiTheme="minorEastAsia" w:hint="eastAsia"/>
        </w:rPr>
        <w:t>環境整備</w:t>
      </w:r>
      <w:r w:rsidR="002E5816">
        <w:rPr>
          <w:rFonts w:asciiTheme="minorEastAsia" w:hAnsiTheme="minorEastAsia" w:hint="eastAsia"/>
        </w:rPr>
        <w:t>と</w:t>
      </w:r>
      <w:r w:rsidR="00592B7C">
        <w:rPr>
          <w:rFonts w:asciiTheme="minorEastAsia" w:hAnsiTheme="minorEastAsia" w:hint="eastAsia"/>
        </w:rPr>
        <w:t>合理的配慮</w:t>
      </w:r>
      <w:r w:rsidR="002E5816">
        <w:rPr>
          <w:rFonts w:asciiTheme="minorEastAsia" w:hAnsiTheme="minorEastAsia" w:hint="eastAsia"/>
        </w:rPr>
        <w:t>を</w:t>
      </w:r>
      <w:r w:rsidR="00592B7C">
        <w:rPr>
          <w:rFonts w:asciiTheme="minorEastAsia" w:hAnsiTheme="minorEastAsia" w:hint="eastAsia"/>
        </w:rPr>
        <w:t>両輪の関係</w:t>
      </w:r>
      <w:r w:rsidR="00DF430D">
        <w:rPr>
          <w:rFonts w:asciiTheme="minorEastAsia" w:hAnsiTheme="minorEastAsia" w:hint="eastAsia"/>
        </w:rPr>
        <w:t>と捉えていることは</w:t>
      </w:r>
      <w:r w:rsidR="002E5816">
        <w:rPr>
          <w:rFonts w:asciiTheme="minorEastAsia" w:hAnsiTheme="minorEastAsia" w:hint="eastAsia"/>
        </w:rPr>
        <w:t>、</w:t>
      </w:r>
      <w:r w:rsidR="00592B7C">
        <w:rPr>
          <w:rFonts w:asciiTheme="minorEastAsia" w:hAnsiTheme="minorEastAsia" w:hint="eastAsia"/>
        </w:rPr>
        <w:t>権利条約のアクセシビリティを十分に酌んでいるものの、</w:t>
      </w:r>
      <w:r>
        <w:rPr>
          <w:rFonts w:asciiTheme="minorEastAsia" w:hAnsiTheme="minorEastAsia" w:hint="eastAsia"/>
        </w:rPr>
        <w:t>他方で、</w:t>
      </w:r>
      <w:r w:rsidR="00592B7C">
        <w:rPr>
          <w:rFonts w:hint="eastAsia"/>
        </w:rPr>
        <w:t>環境整備を努力義務にとどめている</w:t>
      </w:r>
      <w:r w:rsidR="002E5816">
        <w:rPr>
          <w:rFonts w:hint="eastAsia"/>
        </w:rPr>
        <w:t>解消法５条の規定に</w:t>
      </w:r>
      <w:r w:rsidR="00592B7C">
        <w:rPr>
          <w:rFonts w:hint="eastAsia"/>
        </w:rPr>
        <w:t>は深甚なる疑問が残る。</w:t>
      </w:r>
      <w:r w:rsidR="00B22D72">
        <w:rPr>
          <w:rFonts w:hint="eastAsia"/>
        </w:rPr>
        <w:t>改善</w:t>
      </w:r>
      <w:r w:rsidR="001746B6">
        <w:rPr>
          <w:rFonts w:hint="eastAsia"/>
        </w:rPr>
        <w:t>にかかる</w:t>
      </w:r>
      <w:r w:rsidR="00B22D72">
        <w:rPr>
          <w:rFonts w:hint="eastAsia"/>
        </w:rPr>
        <w:t>法的規制のない</w:t>
      </w:r>
      <w:r>
        <w:rPr>
          <w:rFonts w:hint="eastAsia"/>
        </w:rPr>
        <w:t>脆弱な環境整備</w:t>
      </w:r>
      <w:r w:rsidR="00B22D72">
        <w:rPr>
          <w:rFonts w:hint="eastAsia"/>
        </w:rPr>
        <w:t>のまま、これ</w:t>
      </w:r>
      <w:r>
        <w:rPr>
          <w:rFonts w:hint="eastAsia"/>
        </w:rPr>
        <w:t>を基礎とした合理的配慮</w:t>
      </w:r>
      <w:r w:rsidR="00B22D72">
        <w:rPr>
          <w:rFonts w:hint="eastAsia"/>
        </w:rPr>
        <w:t>には「過重な負担」がつきまとい、</w:t>
      </w:r>
      <w:r w:rsidR="00592B7C">
        <w:rPr>
          <w:rFonts w:hint="eastAsia"/>
        </w:rPr>
        <w:t>合理的配慮の教訓</w:t>
      </w:r>
      <w:r w:rsidR="002B3792">
        <w:rPr>
          <w:rFonts w:hint="eastAsia"/>
        </w:rPr>
        <w:t>を</w:t>
      </w:r>
      <w:r w:rsidR="00592B7C">
        <w:rPr>
          <w:rFonts w:hint="eastAsia"/>
        </w:rPr>
        <w:t>次の環境整備につなげることの実効性に期待ができない。</w:t>
      </w:r>
      <w:r w:rsidR="00592B7C" w:rsidRPr="00733A20">
        <w:rPr>
          <w:rFonts w:asciiTheme="minorEastAsia" w:hAnsiTheme="minorEastAsia" w:hint="eastAsia"/>
        </w:rPr>
        <w:t>環境整備</w:t>
      </w:r>
      <w:r w:rsidR="00592B7C">
        <w:rPr>
          <w:rFonts w:asciiTheme="minorEastAsia" w:hAnsiTheme="minorEastAsia" w:hint="eastAsia"/>
        </w:rPr>
        <w:t>を法的義務化することは、解消法に求められた喫緊の課題といえよう</w:t>
      </w:r>
      <w:r w:rsidR="00114F3C">
        <w:rPr>
          <w:rStyle w:val="a6"/>
          <w:rFonts w:asciiTheme="minorEastAsia" w:hAnsiTheme="minorEastAsia"/>
        </w:rPr>
        <w:footnoteReference w:id="17"/>
      </w:r>
      <w:r w:rsidR="00592B7C">
        <w:rPr>
          <w:rFonts w:asciiTheme="minorEastAsia" w:hAnsiTheme="minorEastAsia" w:hint="eastAsia"/>
        </w:rPr>
        <w:t>。</w:t>
      </w:r>
    </w:p>
    <w:p w14:paraId="159F8E74" w14:textId="77777777" w:rsidR="00450CBE" w:rsidRPr="002E5816" w:rsidRDefault="00450CBE" w:rsidP="00592B7C">
      <w:pPr>
        <w:widowControl/>
        <w:ind w:left="210" w:hangingChars="100" w:hanging="210"/>
        <w:jc w:val="left"/>
        <w:rPr>
          <w:rFonts w:asciiTheme="minorEastAsia" w:hAnsiTheme="minorEastAsia"/>
        </w:rPr>
      </w:pPr>
    </w:p>
    <w:p w14:paraId="7F260860" w14:textId="4D06EB61" w:rsidR="006477AD" w:rsidRPr="00DD7F00" w:rsidRDefault="00212323" w:rsidP="006477AD">
      <w:pPr>
        <w:widowControl/>
        <w:jc w:val="left"/>
      </w:pPr>
      <w:r w:rsidRPr="00DD7F00">
        <w:rPr>
          <w:rFonts w:hint="eastAsia"/>
        </w:rPr>
        <w:t>Ⅲ</w:t>
      </w:r>
      <w:r w:rsidR="00592B7C" w:rsidRPr="00DD7F00">
        <w:rPr>
          <w:rFonts w:hint="eastAsia"/>
        </w:rPr>
        <w:t xml:space="preserve">　</w:t>
      </w:r>
      <w:r w:rsidR="00DD7F00">
        <w:rPr>
          <w:rFonts w:hint="eastAsia"/>
        </w:rPr>
        <w:t>個別法や解消法3条2項を通じた環境整備の義務付け</w:t>
      </w:r>
    </w:p>
    <w:p w14:paraId="799BB565" w14:textId="0EFE8503" w:rsidR="00D63648" w:rsidRDefault="00D63648" w:rsidP="00D63648">
      <w:pPr>
        <w:widowControl/>
        <w:ind w:firstLineChars="100" w:firstLine="210"/>
        <w:jc w:val="left"/>
        <w:rPr>
          <w:rFonts w:eastAsiaTheme="minorHAnsi" w:cs="ＭＳ Ｐゴシック"/>
          <w:kern w:val="0"/>
          <w:szCs w:val="21"/>
        </w:rPr>
      </w:pPr>
      <w:r w:rsidRPr="00D63648">
        <w:rPr>
          <w:rFonts w:ascii="Tahoma" w:eastAsiaTheme="minorHAnsi" w:hAnsi="Tahoma" w:cs="Tahoma"/>
          <w:kern w:val="0"/>
          <w:szCs w:val="21"/>
        </w:rPr>
        <w:t>﻿</w:t>
      </w:r>
      <w:r>
        <w:rPr>
          <w:rFonts w:eastAsiaTheme="minorHAnsi" w:cs="ＭＳ Ｐゴシック" w:hint="eastAsia"/>
          <w:kern w:val="0"/>
          <w:szCs w:val="21"/>
        </w:rPr>
        <w:t>物理的な環境整備</w:t>
      </w:r>
      <w:r w:rsidR="00C967AF">
        <w:rPr>
          <w:rStyle w:val="a6"/>
          <w:rFonts w:eastAsiaTheme="minorHAnsi" w:cs="ＭＳ Ｐゴシック"/>
          <w:kern w:val="0"/>
          <w:szCs w:val="21"/>
        </w:rPr>
        <w:footnoteReference w:id="18"/>
      </w:r>
      <w:r>
        <w:rPr>
          <w:rFonts w:eastAsiaTheme="minorHAnsi" w:cs="ＭＳ Ｐゴシック" w:hint="eastAsia"/>
          <w:kern w:val="0"/>
          <w:szCs w:val="21"/>
        </w:rPr>
        <w:t>のみならず、制度や慣行の環境整備をも対象とする解消法における環境整備の法的義務化は、社会構造の大きな変革を求めるものであり、その実現が</w:t>
      </w:r>
      <w:r w:rsidR="00C967AF">
        <w:rPr>
          <w:rFonts w:eastAsiaTheme="minorHAnsi" w:cs="ＭＳ Ｐゴシック" w:hint="eastAsia"/>
          <w:kern w:val="0"/>
          <w:szCs w:val="21"/>
        </w:rPr>
        <w:t>容易には</w:t>
      </w:r>
      <w:r>
        <w:rPr>
          <w:rFonts w:eastAsiaTheme="minorHAnsi" w:cs="ＭＳ Ｐゴシック" w:hint="eastAsia"/>
          <w:kern w:val="0"/>
          <w:szCs w:val="21"/>
        </w:rPr>
        <w:t>適わないこと</w:t>
      </w:r>
      <w:r w:rsidR="00C967AF">
        <w:rPr>
          <w:rFonts w:eastAsiaTheme="minorHAnsi" w:cs="ＭＳ Ｐゴシック" w:hint="eastAsia"/>
          <w:kern w:val="0"/>
          <w:szCs w:val="21"/>
        </w:rPr>
        <w:t>について</w:t>
      </w:r>
      <w:r w:rsidR="0053206C">
        <w:rPr>
          <w:rFonts w:eastAsiaTheme="minorHAnsi" w:cs="ＭＳ Ｐゴシック" w:hint="eastAsia"/>
          <w:kern w:val="0"/>
          <w:szCs w:val="21"/>
        </w:rPr>
        <w:t>多言</w:t>
      </w:r>
      <w:r>
        <w:rPr>
          <w:rFonts w:eastAsiaTheme="minorHAnsi" w:cs="ＭＳ Ｐゴシック" w:hint="eastAsia"/>
          <w:kern w:val="0"/>
          <w:szCs w:val="21"/>
        </w:rPr>
        <w:t>を要しないであろう。</w:t>
      </w:r>
      <w:r w:rsidR="0053206C">
        <w:rPr>
          <w:rFonts w:eastAsiaTheme="minorHAnsi" w:cs="ＭＳ Ｐゴシック" w:hint="eastAsia"/>
          <w:kern w:val="0"/>
          <w:szCs w:val="21"/>
        </w:rPr>
        <w:t>その理由の一つ</w:t>
      </w:r>
      <w:r w:rsidR="00BB5191">
        <w:rPr>
          <w:rFonts w:eastAsiaTheme="minorHAnsi" w:cs="ＭＳ Ｐゴシック" w:hint="eastAsia"/>
          <w:kern w:val="0"/>
          <w:szCs w:val="21"/>
        </w:rPr>
        <w:t>として</w:t>
      </w:r>
      <w:r>
        <w:rPr>
          <w:rFonts w:eastAsiaTheme="minorHAnsi" w:cs="ＭＳ Ｐゴシック" w:hint="eastAsia"/>
          <w:kern w:val="0"/>
          <w:szCs w:val="21"/>
        </w:rPr>
        <w:t>、権利条約の求めるアクセシビリティ</w:t>
      </w:r>
      <w:r w:rsidR="0053206C">
        <w:rPr>
          <w:rFonts w:eastAsiaTheme="minorHAnsi" w:cs="ＭＳ Ｐゴシック" w:hint="eastAsia"/>
          <w:kern w:val="0"/>
          <w:szCs w:val="21"/>
        </w:rPr>
        <w:t>について</w:t>
      </w:r>
      <w:r w:rsidRPr="00D63648">
        <w:rPr>
          <w:rFonts w:eastAsiaTheme="minorHAnsi" w:cs="ＭＳ Ｐゴシック"/>
          <w:kern w:val="0"/>
          <w:szCs w:val="21"/>
        </w:rPr>
        <w:t>、</w:t>
      </w:r>
      <w:r w:rsidR="006D7B8F">
        <w:rPr>
          <w:rFonts w:eastAsiaTheme="minorHAnsi" w:cs="ＭＳ Ｐゴシック" w:hint="eastAsia"/>
          <w:kern w:val="0"/>
          <w:szCs w:val="21"/>
        </w:rPr>
        <w:t>障害者</w:t>
      </w:r>
      <w:r w:rsidRPr="00D63648">
        <w:rPr>
          <w:rFonts w:eastAsiaTheme="minorHAnsi" w:cs="ＭＳ Ｐゴシック"/>
          <w:kern w:val="0"/>
          <w:szCs w:val="21"/>
        </w:rPr>
        <w:t>権利委員会</w:t>
      </w:r>
      <w:r w:rsidR="00C967AF">
        <w:rPr>
          <w:rFonts w:eastAsiaTheme="minorHAnsi" w:cs="ＭＳ Ｐゴシック" w:hint="eastAsia"/>
          <w:kern w:val="0"/>
          <w:szCs w:val="21"/>
        </w:rPr>
        <w:t>が</w:t>
      </w:r>
      <w:r w:rsidRPr="00D63648">
        <w:rPr>
          <w:rFonts w:eastAsiaTheme="minorHAnsi" w:cs="ＭＳ Ｐゴシック"/>
          <w:kern w:val="0"/>
          <w:szCs w:val="21"/>
        </w:rPr>
        <w:t>これまでの人権条約よりも高次の目標</w:t>
      </w:r>
      <w:r w:rsidR="004D5250">
        <w:rPr>
          <w:rFonts w:eastAsiaTheme="minorHAnsi" w:cs="ＭＳ Ｐゴシック" w:hint="eastAsia"/>
          <w:kern w:val="0"/>
          <w:szCs w:val="21"/>
        </w:rPr>
        <w:t>として掲げている</w:t>
      </w:r>
      <w:r w:rsidR="00BB5191">
        <w:rPr>
          <w:rFonts w:eastAsiaTheme="minorHAnsi" w:cs="ＭＳ Ｐゴシック" w:hint="eastAsia"/>
          <w:kern w:val="0"/>
          <w:szCs w:val="21"/>
        </w:rPr>
        <w:t>ことが挙げられよう</w:t>
      </w:r>
      <w:r w:rsidRPr="00D63648">
        <w:rPr>
          <w:rFonts w:eastAsiaTheme="minorHAnsi" w:cs="ＭＳ Ｐゴシック"/>
          <w:kern w:val="0"/>
          <w:szCs w:val="21"/>
        </w:rPr>
        <w:t>。</w:t>
      </w:r>
    </w:p>
    <w:p w14:paraId="61778583" w14:textId="203243BF" w:rsidR="00D63648" w:rsidRDefault="00D63648" w:rsidP="00D63648">
      <w:pPr>
        <w:shd w:val="clear" w:color="auto" w:fill="FFFFFF"/>
        <w:ind w:firstLineChars="100" w:firstLine="210"/>
        <w:rPr>
          <w:rFonts w:eastAsiaTheme="minorHAnsi" w:cs="Arial"/>
          <w:color w:val="222222"/>
        </w:rPr>
      </w:pPr>
      <w:r w:rsidRPr="006B1315">
        <w:rPr>
          <w:rFonts w:eastAsiaTheme="minorHAnsi" w:cs="Arial"/>
          <w:color w:val="222222"/>
        </w:rPr>
        <w:t>障害者権利委員会は2012年以降、</w:t>
      </w:r>
      <w:r>
        <w:rPr>
          <w:rFonts w:eastAsiaTheme="minorHAnsi" w:cs="Arial" w:hint="eastAsia"/>
          <w:color w:val="222222"/>
        </w:rPr>
        <w:t>「</w:t>
      </w:r>
      <w:r w:rsidRPr="006B1315">
        <w:rPr>
          <w:rFonts w:eastAsiaTheme="minorHAnsi" w:cs="Arial"/>
          <w:color w:val="222222"/>
        </w:rPr>
        <w:t>社会モデル</w:t>
      </w:r>
      <w:r>
        <w:rPr>
          <w:rFonts w:eastAsiaTheme="minorHAnsi" w:cs="Arial" w:hint="eastAsia"/>
          <w:color w:val="222222"/>
        </w:rPr>
        <w:t>」</w:t>
      </w:r>
      <w:r w:rsidRPr="006B1315">
        <w:rPr>
          <w:rFonts w:eastAsiaTheme="minorHAnsi" w:cs="Arial"/>
          <w:color w:val="222222"/>
        </w:rPr>
        <w:t>に言及することがほぼなくなり、</w:t>
      </w:r>
      <w:r>
        <w:rPr>
          <w:rFonts w:eastAsiaTheme="minorHAnsi" w:cs="Arial" w:hint="eastAsia"/>
          <w:color w:val="222222"/>
        </w:rPr>
        <w:t>代わりに「</w:t>
      </w:r>
      <w:r w:rsidRPr="006B1315">
        <w:rPr>
          <w:rFonts w:eastAsiaTheme="minorHAnsi" w:cs="Arial"/>
          <w:color w:val="222222"/>
        </w:rPr>
        <w:t>人権モデル</w:t>
      </w:r>
      <w:r>
        <w:rPr>
          <w:rFonts w:eastAsiaTheme="minorHAnsi" w:cs="Arial" w:hint="eastAsia"/>
          <w:color w:val="222222"/>
        </w:rPr>
        <w:t>」を</w:t>
      </w:r>
      <w:r w:rsidRPr="006B1315">
        <w:rPr>
          <w:rFonts w:eastAsiaTheme="minorHAnsi" w:cs="Arial"/>
          <w:color w:val="222222"/>
        </w:rPr>
        <w:t>頻繁に言及するようになったといわれる</w:t>
      </w:r>
      <w:r w:rsidRPr="006B1315">
        <w:rPr>
          <w:rFonts w:eastAsiaTheme="minorHAnsi" w:cs="Arial" w:hint="eastAsia"/>
          <w:color w:val="222222"/>
        </w:rPr>
        <w:t>が、川島</w:t>
      </w:r>
      <w:r>
        <w:rPr>
          <w:rFonts w:eastAsiaTheme="minorHAnsi" w:cs="Arial" w:hint="eastAsia"/>
          <w:color w:val="222222"/>
        </w:rPr>
        <w:t>聡</w:t>
      </w:r>
      <w:r w:rsidRPr="006B1315">
        <w:rPr>
          <w:rFonts w:eastAsiaTheme="minorHAnsi" w:cs="Arial" w:hint="eastAsia"/>
          <w:color w:val="222222"/>
        </w:rPr>
        <w:t>によれば、</w:t>
      </w:r>
      <w:r w:rsidRPr="006B1315">
        <w:rPr>
          <w:rFonts w:eastAsiaTheme="minorHAnsi" w:cs="Arial"/>
          <w:color w:val="222222"/>
        </w:rPr>
        <w:t>こうした背景</w:t>
      </w:r>
      <w:r w:rsidRPr="006B1315">
        <w:rPr>
          <w:rFonts w:eastAsiaTheme="minorHAnsi" w:cs="Arial" w:hint="eastAsia"/>
          <w:color w:val="222222"/>
        </w:rPr>
        <w:t>には、</w:t>
      </w:r>
      <w:r w:rsidRPr="006B1315">
        <w:rPr>
          <w:rFonts w:eastAsiaTheme="minorHAnsi" w:cs="Arial"/>
          <w:color w:val="222222"/>
        </w:rPr>
        <w:t>より高次の目標に各国の障害者施策を牽引する委員会の基本的態度があ</w:t>
      </w:r>
      <w:r w:rsidRPr="006B1315">
        <w:rPr>
          <w:rFonts w:eastAsiaTheme="minorHAnsi" w:cs="Arial" w:hint="eastAsia"/>
          <w:color w:val="222222"/>
        </w:rPr>
        <w:t>る</w:t>
      </w:r>
      <w:r w:rsidRPr="006B1315">
        <w:rPr>
          <w:rStyle w:val="a6"/>
          <w:rFonts w:eastAsiaTheme="minorHAnsi" w:cs="Arial"/>
          <w:color w:val="222222"/>
        </w:rPr>
        <w:footnoteReference w:id="19"/>
      </w:r>
      <w:r w:rsidRPr="006B1315">
        <w:rPr>
          <w:rFonts w:eastAsiaTheme="minorHAnsi" w:cs="Arial"/>
          <w:color w:val="222222"/>
        </w:rPr>
        <w:t>。</w:t>
      </w:r>
      <w:r w:rsidRPr="006B1315">
        <w:rPr>
          <w:rFonts w:eastAsiaTheme="minorHAnsi" w:cs="Arial" w:hint="eastAsia"/>
          <w:color w:val="222222"/>
        </w:rPr>
        <w:t>川島は、委員会が「</w:t>
      </w:r>
      <w:r w:rsidRPr="006B1315">
        <w:rPr>
          <w:rFonts w:eastAsiaTheme="minorHAnsi" w:cs="Arial"/>
          <w:color w:val="222222"/>
        </w:rPr>
        <w:t>社会モデル</w:t>
      </w:r>
      <w:r w:rsidRPr="006B1315">
        <w:rPr>
          <w:rFonts w:eastAsiaTheme="minorHAnsi" w:cs="Arial" w:hint="eastAsia"/>
          <w:color w:val="222222"/>
        </w:rPr>
        <w:t>（</w:t>
      </w:r>
      <w:r w:rsidRPr="006B1315">
        <w:rPr>
          <w:rFonts w:eastAsiaTheme="minorHAnsi" w:cs="Arial"/>
          <w:color w:val="222222"/>
        </w:rPr>
        <w:t>社会的障壁の発見</w:t>
      </w:r>
      <w:r w:rsidRPr="006B1315">
        <w:rPr>
          <w:rFonts w:eastAsiaTheme="minorHAnsi" w:cs="Arial" w:hint="eastAsia"/>
          <w:color w:val="222222"/>
        </w:rPr>
        <w:t>装置）」と「</w:t>
      </w:r>
      <w:r w:rsidRPr="006B1315">
        <w:rPr>
          <w:rFonts w:eastAsiaTheme="minorHAnsi" w:cs="Arial"/>
          <w:color w:val="222222"/>
        </w:rPr>
        <w:t>人権モデル</w:t>
      </w:r>
      <w:r w:rsidRPr="006B1315">
        <w:rPr>
          <w:rFonts w:eastAsiaTheme="minorHAnsi" w:cs="Arial" w:hint="eastAsia"/>
          <w:color w:val="222222"/>
        </w:rPr>
        <w:t>（</w:t>
      </w:r>
      <w:r w:rsidRPr="006B1315">
        <w:rPr>
          <w:rFonts w:eastAsiaTheme="minorHAnsi" w:cs="Arial"/>
          <w:color w:val="222222"/>
        </w:rPr>
        <w:t>社会的障壁がこう解消されるべきという規範的認識</w:t>
      </w:r>
      <w:r w:rsidRPr="006B1315">
        <w:rPr>
          <w:rFonts w:eastAsiaTheme="minorHAnsi" w:cs="Arial" w:hint="eastAsia"/>
          <w:color w:val="222222"/>
        </w:rPr>
        <w:t>）」には違いがあ</w:t>
      </w:r>
      <w:r>
        <w:rPr>
          <w:rFonts w:eastAsiaTheme="minorHAnsi" w:cs="Arial" w:hint="eastAsia"/>
          <w:color w:val="222222"/>
        </w:rPr>
        <w:t>る</w:t>
      </w:r>
      <w:r w:rsidRPr="006B1315">
        <w:rPr>
          <w:rFonts w:eastAsiaTheme="minorHAnsi" w:cs="Arial" w:hint="eastAsia"/>
          <w:color w:val="222222"/>
        </w:rPr>
        <w:t>ことを前提として</w:t>
      </w:r>
      <w:r w:rsidRPr="006B1315">
        <w:rPr>
          <w:rFonts w:eastAsiaTheme="minorHAnsi" w:cs="Arial"/>
          <w:color w:val="222222"/>
        </w:rPr>
        <w:t>、</w:t>
      </w:r>
      <w:r w:rsidRPr="006B1315">
        <w:rPr>
          <w:rFonts w:eastAsiaTheme="minorHAnsi" w:cs="Arial" w:hint="eastAsia"/>
          <w:color w:val="222222"/>
        </w:rPr>
        <w:t>さらに</w:t>
      </w:r>
      <w:r w:rsidRPr="006B1315">
        <w:rPr>
          <w:rFonts w:eastAsiaTheme="minorHAnsi" w:cs="Arial"/>
          <w:color w:val="222222"/>
        </w:rPr>
        <w:t>人権モ</w:t>
      </w:r>
      <w:r w:rsidRPr="006B1315">
        <w:rPr>
          <w:rFonts w:eastAsiaTheme="minorHAnsi" w:cs="Arial"/>
          <w:color w:val="222222"/>
        </w:rPr>
        <w:lastRenderedPageBreak/>
        <w:t>デル</w:t>
      </w:r>
      <w:r w:rsidRPr="006B1315">
        <w:rPr>
          <w:rFonts w:eastAsiaTheme="minorHAnsi" w:cs="Arial" w:hint="eastAsia"/>
          <w:color w:val="222222"/>
        </w:rPr>
        <w:t>が</w:t>
      </w:r>
      <w:r w:rsidRPr="006B1315">
        <w:rPr>
          <w:rFonts w:eastAsiaTheme="minorHAnsi" w:cs="Arial"/>
          <w:color w:val="222222"/>
        </w:rPr>
        <w:t>「従来の人権モデル（例えば、厳格基準の下であれば隔離を是認する等）」から</w:t>
      </w:r>
      <w:r w:rsidRPr="006B1315">
        <w:rPr>
          <w:rFonts w:eastAsiaTheme="minorHAnsi" w:cs="Arial" w:hint="eastAsia"/>
          <w:color w:val="222222"/>
        </w:rPr>
        <w:t>、より高い水準の</w:t>
      </w:r>
      <w:r w:rsidRPr="006B1315">
        <w:rPr>
          <w:rFonts w:eastAsiaTheme="minorHAnsi" w:cs="Arial"/>
          <w:color w:val="222222"/>
        </w:rPr>
        <w:t>「独自の人権モデル（隔離を絶対に禁止する等）」</w:t>
      </w:r>
      <w:r w:rsidRPr="006B1315">
        <w:rPr>
          <w:rFonts w:eastAsiaTheme="minorHAnsi" w:cs="Arial" w:hint="eastAsia"/>
          <w:color w:val="222222"/>
        </w:rPr>
        <w:t>へと展開させながら用語を</w:t>
      </w:r>
      <w:r w:rsidR="001C5288">
        <w:rPr>
          <w:rFonts w:eastAsiaTheme="minorHAnsi" w:cs="Arial" w:hint="eastAsia"/>
          <w:color w:val="222222"/>
        </w:rPr>
        <w:t>使用し</w:t>
      </w:r>
      <w:r w:rsidRPr="006B1315">
        <w:rPr>
          <w:rFonts w:eastAsiaTheme="minorHAnsi" w:cs="Arial" w:hint="eastAsia"/>
          <w:color w:val="222222"/>
        </w:rPr>
        <w:t>ていると分析する</w:t>
      </w:r>
      <w:r w:rsidRPr="006B1315">
        <w:rPr>
          <w:rStyle w:val="a6"/>
          <w:rFonts w:eastAsiaTheme="minorHAnsi" w:cs="Arial"/>
          <w:color w:val="222222"/>
        </w:rPr>
        <w:footnoteReference w:id="20"/>
      </w:r>
      <w:r w:rsidRPr="006B1315">
        <w:rPr>
          <w:rFonts w:eastAsiaTheme="minorHAnsi" w:cs="Arial" w:hint="eastAsia"/>
          <w:color w:val="222222"/>
        </w:rPr>
        <w:t>。</w:t>
      </w:r>
    </w:p>
    <w:p w14:paraId="6A540C27" w14:textId="2BBACB14" w:rsidR="001C5288" w:rsidRDefault="001C5288" w:rsidP="001C5288">
      <w:pPr>
        <w:shd w:val="clear" w:color="auto" w:fill="FFFFFF"/>
        <w:ind w:firstLineChars="100" w:firstLine="210"/>
        <w:rPr>
          <w:rFonts w:eastAsiaTheme="minorHAnsi" w:cs="Arial"/>
          <w:color w:val="222222"/>
        </w:rPr>
      </w:pPr>
      <w:r w:rsidRPr="006B1315">
        <w:rPr>
          <w:rFonts w:eastAsiaTheme="minorHAnsi" w:cs="Arial" w:hint="eastAsia"/>
          <w:color w:val="222222"/>
        </w:rPr>
        <w:t>法律の条約適合について、学説上、憲法98条2項を通じて「人権条約の規定が日本国憲法よりも保障する人権の範囲が広いとか、保障の仕方がより具体的で詳しいとかいう場合は、･････憲法のほうを条約に適合していくことが必要」であることが主張されている</w:t>
      </w:r>
      <w:r>
        <w:rPr>
          <w:rFonts w:eastAsiaTheme="minorHAnsi" w:cs="Arial" w:hint="eastAsia"/>
          <w:color w:val="222222"/>
        </w:rPr>
        <w:t>が</w:t>
      </w:r>
      <w:r w:rsidRPr="006B1315">
        <w:rPr>
          <w:rStyle w:val="a6"/>
          <w:rFonts w:eastAsiaTheme="minorHAnsi" w:cs="Arial"/>
          <w:color w:val="222222"/>
        </w:rPr>
        <w:footnoteReference w:id="21"/>
      </w:r>
      <w:r>
        <w:rPr>
          <w:rFonts w:eastAsiaTheme="minorHAnsi" w:cs="Arial" w:hint="eastAsia"/>
          <w:color w:val="222222"/>
        </w:rPr>
        <w:t>、</w:t>
      </w:r>
      <w:r w:rsidRPr="006B1315">
        <w:rPr>
          <w:rFonts w:eastAsiaTheme="minorHAnsi" w:cs="Arial" w:hint="eastAsia"/>
          <w:color w:val="222222"/>
        </w:rPr>
        <w:t>日本国憲法には障害者に関する規定は存在しないからこそ、積極的に権利条約の趣旨を取り入れることの理論的な根拠ともなり得</w:t>
      </w:r>
      <w:r w:rsidR="006D7B8F">
        <w:rPr>
          <w:rFonts w:eastAsiaTheme="minorHAnsi" w:cs="Arial" w:hint="eastAsia"/>
          <w:color w:val="222222"/>
        </w:rPr>
        <w:t>よう</w:t>
      </w:r>
      <w:r w:rsidRPr="006B1315">
        <w:rPr>
          <w:rFonts w:eastAsiaTheme="minorHAnsi" w:cs="Arial" w:hint="eastAsia"/>
          <w:color w:val="222222"/>
        </w:rPr>
        <w:t>。</w:t>
      </w:r>
    </w:p>
    <w:p w14:paraId="2E6056A3" w14:textId="280A8C09" w:rsidR="008406E2" w:rsidRDefault="008406E2" w:rsidP="008406E2">
      <w:pPr>
        <w:shd w:val="clear" w:color="auto" w:fill="FFFFFF"/>
        <w:ind w:firstLineChars="100" w:firstLine="210"/>
        <w:rPr>
          <w:rFonts w:eastAsiaTheme="minorHAnsi"/>
          <w:sz w:val="20"/>
          <w:szCs w:val="20"/>
        </w:rPr>
      </w:pPr>
      <w:r>
        <w:rPr>
          <w:rFonts w:eastAsiaTheme="minorHAnsi" w:cs="Arial" w:hint="eastAsia"/>
          <w:color w:val="222222"/>
        </w:rPr>
        <w:t>日本の障害法制は、個別の障害種類別に法整備がなされ、拡充がなされていったという特徴がある。近時では2021年、</w:t>
      </w:r>
      <w:r w:rsidRPr="001337EF">
        <w:rPr>
          <w:rFonts w:eastAsiaTheme="minorHAnsi" w:hint="eastAsia"/>
          <w:sz w:val="20"/>
          <w:szCs w:val="20"/>
        </w:rPr>
        <w:t>医療的ケア児支援法</w:t>
      </w:r>
      <w:r>
        <w:rPr>
          <w:rFonts w:eastAsiaTheme="minorHAnsi" w:hint="eastAsia"/>
          <w:sz w:val="20"/>
          <w:szCs w:val="20"/>
        </w:rPr>
        <w:t>が成立した。</w:t>
      </w:r>
    </w:p>
    <w:p w14:paraId="57482A63" w14:textId="78B256A6" w:rsidR="00110FA0" w:rsidRDefault="00CF1AE2" w:rsidP="00110FA0">
      <w:pPr>
        <w:widowControl/>
        <w:shd w:val="clear" w:color="auto" w:fill="FFFFFF"/>
        <w:ind w:firstLineChars="100" w:firstLine="210"/>
        <w:jc w:val="left"/>
      </w:pPr>
      <w:r>
        <w:rPr>
          <w:rFonts w:asciiTheme="minorEastAsia" w:hAnsiTheme="minorEastAsia" w:hint="eastAsia"/>
        </w:rPr>
        <w:t>この点について、</w:t>
      </w:r>
      <w:r w:rsidR="00110FA0" w:rsidRPr="00450CBE">
        <w:rPr>
          <w:rFonts w:asciiTheme="minorEastAsia" w:hAnsiTheme="minorEastAsia" w:hint="eastAsia"/>
        </w:rPr>
        <w:t>喀痰吸引器具等設置義務付け訴訟</w:t>
      </w:r>
      <w:r w:rsidR="00110FA0">
        <w:rPr>
          <w:rFonts w:asciiTheme="minorEastAsia" w:hAnsiTheme="minorEastAsia" w:hint="eastAsia"/>
        </w:rPr>
        <w:t>（</w:t>
      </w:r>
      <w:r w:rsidR="00110FA0" w:rsidRPr="00450CBE">
        <w:rPr>
          <w:rFonts w:hint="eastAsia"/>
          <w:szCs w:val="21"/>
        </w:rPr>
        <w:t>名古屋地判令和2年8月19日判時2478号24頁</w:t>
      </w:r>
      <w:r w:rsidR="00110FA0">
        <w:rPr>
          <w:rFonts w:asciiTheme="minorEastAsia" w:hAnsiTheme="minorEastAsia" w:hint="eastAsia"/>
        </w:rPr>
        <w:t>）</w:t>
      </w:r>
      <w:r w:rsidR="0053206C">
        <w:rPr>
          <w:rFonts w:asciiTheme="minorEastAsia" w:hAnsiTheme="minorEastAsia" w:hint="eastAsia"/>
        </w:rPr>
        <w:t>において、</w:t>
      </w:r>
      <w:r w:rsidR="00110FA0">
        <w:rPr>
          <w:rFonts w:asciiTheme="minorEastAsia" w:hAnsiTheme="minorEastAsia" w:hint="eastAsia"/>
        </w:rPr>
        <w:t>裁判所</w:t>
      </w:r>
      <w:r w:rsidR="0053206C">
        <w:rPr>
          <w:rFonts w:asciiTheme="minorEastAsia" w:hAnsiTheme="minorEastAsia" w:hint="eastAsia"/>
        </w:rPr>
        <w:t>は</w:t>
      </w:r>
      <w:r w:rsidR="00110FA0">
        <w:rPr>
          <w:rFonts w:hint="eastAsia"/>
          <w:szCs w:val="21"/>
        </w:rPr>
        <w:t>原告のために学校が喀痰吸引器具等の取得をする必要はないと判断した</w:t>
      </w:r>
      <w:r w:rsidR="00110FA0">
        <w:rPr>
          <w:rStyle w:val="a6"/>
          <w:szCs w:val="21"/>
        </w:rPr>
        <w:footnoteReference w:id="22"/>
      </w:r>
      <w:r>
        <w:rPr>
          <w:rFonts w:hint="eastAsia"/>
          <w:szCs w:val="21"/>
        </w:rPr>
        <w:t>。しかし、</w:t>
      </w:r>
      <w:r w:rsidR="008406E2" w:rsidRPr="008406E2">
        <w:rPr>
          <w:rFonts w:hint="eastAsia"/>
          <w:sz w:val="20"/>
          <w:szCs w:val="20"/>
        </w:rPr>
        <w:t>医療的ケア児支援法7条は、</w:t>
      </w:r>
      <w:r w:rsidR="008406E2" w:rsidRPr="008406E2">
        <w:rPr>
          <w:rFonts w:eastAsiaTheme="minorHAnsi" w:hint="eastAsia"/>
          <w:sz w:val="20"/>
          <w:szCs w:val="20"/>
        </w:rPr>
        <w:t>学校の設置者は医療的ケア児が在籍する学校に対する適切な支援をしなければならない旨</w:t>
      </w:r>
      <w:r w:rsidR="00576B7A">
        <w:rPr>
          <w:rFonts w:eastAsiaTheme="minorHAnsi" w:hint="eastAsia"/>
          <w:sz w:val="20"/>
          <w:szCs w:val="20"/>
        </w:rPr>
        <w:t>を</w:t>
      </w:r>
      <w:r w:rsidR="008406E2" w:rsidRPr="008406E2">
        <w:rPr>
          <w:rFonts w:eastAsiaTheme="minorHAnsi" w:hint="eastAsia"/>
          <w:sz w:val="20"/>
          <w:szCs w:val="20"/>
        </w:rPr>
        <w:t>定めており、</w:t>
      </w:r>
      <w:r w:rsidR="00110FA0">
        <w:rPr>
          <w:rFonts w:hint="eastAsia"/>
          <w:szCs w:val="21"/>
        </w:rPr>
        <w:t>アクセシビリティの観点から「</w:t>
      </w:r>
      <w:r w:rsidR="00110FA0">
        <w:rPr>
          <w:rFonts w:hint="eastAsia"/>
        </w:rPr>
        <w:t>学校」を「子どもが当たり前のように日中を安心・安全に過ごす施設</w:t>
      </w:r>
      <w:r>
        <w:rPr>
          <w:rFonts w:hint="eastAsia"/>
        </w:rPr>
        <w:t>」</w:t>
      </w:r>
      <w:r w:rsidR="00110FA0">
        <w:rPr>
          <w:rFonts w:hint="eastAsia"/>
        </w:rPr>
        <w:t>と捉える</w:t>
      </w:r>
      <w:r w:rsidR="006D7B8F">
        <w:rPr>
          <w:rFonts w:hint="eastAsia"/>
        </w:rPr>
        <w:t>と</w:t>
      </w:r>
      <w:r w:rsidR="00110FA0">
        <w:rPr>
          <w:rFonts w:hint="eastAsia"/>
        </w:rPr>
        <w:t>、原告が日常持参している吸引器具の故障に備えた予備用としての喀痰吸引器具を学校の責任で取得すること</w:t>
      </w:r>
      <w:r w:rsidR="006D7B8F">
        <w:rPr>
          <w:rFonts w:hint="eastAsia"/>
        </w:rPr>
        <w:t>を</w:t>
      </w:r>
      <w:r w:rsidR="00110FA0">
        <w:rPr>
          <w:rFonts w:hint="eastAsia"/>
        </w:rPr>
        <w:t>肯定</w:t>
      </w:r>
      <w:r w:rsidR="006D7B8F">
        <w:rPr>
          <w:rFonts w:hint="eastAsia"/>
        </w:rPr>
        <w:t>できる</w:t>
      </w:r>
      <w:r w:rsidR="00576B7A">
        <w:rPr>
          <w:rFonts w:hint="eastAsia"/>
        </w:rPr>
        <w:t>の</w:t>
      </w:r>
      <w:r w:rsidR="006D7B8F">
        <w:rPr>
          <w:rFonts w:hint="eastAsia"/>
        </w:rPr>
        <w:t>ではなかろうか</w:t>
      </w:r>
      <w:r w:rsidR="00110FA0">
        <w:rPr>
          <w:rFonts w:hint="eastAsia"/>
        </w:rPr>
        <w:t>。</w:t>
      </w:r>
    </w:p>
    <w:p w14:paraId="5A93AC8C" w14:textId="689245A1" w:rsidR="00CF1AE2" w:rsidRPr="00915B4F" w:rsidRDefault="00915B4F" w:rsidP="001C5288">
      <w:pPr>
        <w:shd w:val="clear" w:color="auto" w:fill="FFFFFF"/>
        <w:ind w:firstLineChars="100" w:firstLine="210"/>
        <w:rPr>
          <w:rFonts w:eastAsiaTheme="minorHAnsi" w:cs="Arial"/>
          <w:color w:val="222222"/>
        </w:rPr>
      </w:pPr>
      <w:r>
        <w:rPr>
          <w:rFonts w:eastAsiaTheme="minorHAnsi" w:cs="Arial" w:hint="eastAsia"/>
          <w:color w:val="222222"/>
        </w:rPr>
        <w:t>また、</w:t>
      </w:r>
      <w:r w:rsidRPr="00565021">
        <w:rPr>
          <w:rFonts w:hint="eastAsia"/>
          <w:szCs w:val="21"/>
        </w:rPr>
        <w:t>新設される解消法</w:t>
      </w:r>
      <w:r w:rsidR="00576B7A">
        <w:rPr>
          <w:rFonts w:hint="eastAsia"/>
          <w:szCs w:val="21"/>
        </w:rPr>
        <w:t>3</w:t>
      </w:r>
      <w:r w:rsidRPr="00565021">
        <w:rPr>
          <w:rFonts w:hint="eastAsia"/>
          <w:szCs w:val="21"/>
        </w:rPr>
        <w:t>条</w:t>
      </w:r>
      <w:r w:rsidR="00576B7A">
        <w:rPr>
          <w:rFonts w:hint="eastAsia"/>
          <w:szCs w:val="21"/>
        </w:rPr>
        <w:t>2</w:t>
      </w:r>
      <w:r w:rsidRPr="00565021">
        <w:rPr>
          <w:rFonts w:hint="eastAsia"/>
          <w:szCs w:val="21"/>
        </w:rPr>
        <w:t>項（国及び地方公共団体の適切な役割分担のもと連携・協力体制の構築）</w:t>
      </w:r>
      <w:r>
        <w:rPr>
          <w:rFonts w:hint="eastAsia"/>
          <w:szCs w:val="21"/>
        </w:rPr>
        <w:t>の規定も、権利条約のアクセシビリティの趣旨を読み込むことで、環境整備</w:t>
      </w:r>
      <w:r w:rsidR="00DD7F00">
        <w:rPr>
          <w:rFonts w:hint="eastAsia"/>
          <w:szCs w:val="21"/>
        </w:rPr>
        <w:t>の法的根拠の１つに</w:t>
      </w:r>
      <w:r>
        <w:rPr>
          <w:rFonts w:hint="eastAsia"/>
          <w:szCs w:val="21"/>
        </w:rPr>
        <w:t>なることが考えられる。</w:t>
      </w:r>
    </w:p>
    <w:p w14:paraId="44506DE0" w14:textId="6F368128" w:rsidR="00915B4F" w:rsidRDefault="00915B4F" w:rsidP="00915B4F">
      <w:pPr>
        <w:ind w:firstLineChars="100" w:firstLine="210"/>
        <w:rPr>
          <w:rFonts w:asciiTheme="minorEastAsia" w:hAnsiTheme="minorEastAsia"/>
        </w:rPr>
      </w:pPr>
      <w:r>
        <w:rPr>
          <w:rFonts w:asciiTheme="minorEastAsia" w:hAnsiTheme="minorEastAsia" w:hint="eastAsia"/>
        </w:rPr>
        <w:t>義務教育段階の</w:t>
      </w:r>
      <w:r w:rsidRPr="001506A8">
        <w:rPr>
          <w:rFonts w:asciiTheme="minorEastAsia" w:hAnsiTheme="minorEastAsia" w:hint="eastAsia"/>
        </w:rPr>
        <w:t>学校教育や福祉サービス</w:t>
      </w:r>
      <w:r>
        <w:rPr>
          <w:rFonts w:asciiTheme="minorEastAsia" w:hAnsiTheme="minorEastAsia" w:hint="eastAsia"/>
        </w:rPr>
        <w:t>は</w:t>
      </w:r>
      <w:r w:rsidRPr="001506A8">
        <w:rPr>
          <w:rFonts w:asciiTheme="minorEastAsia" w:hAnsiTheme="minorEastAsia" w:hint="eastAsia"/>
        </w:rPr>
        <w:t>市町村が主体的な役割を担</w:t>
      </w:r>
      <w:r>
        <w:rPr>
          <w:rFonts w:asciiTheme="minorEastAsia" w:hAnsiTheme="minorEastAsia" w:hint="eastAsia"/>
        </w:rPr>
        <w:t>い、地域の特性を踏まえて実施されるため</w:t>
      </w:r>
      <w:r>
        <w:rPr>
          <w:rStyle w:val="a6"/>
          <w:rFonts w:asciiTheme="minorEastAsia" w:hAnsiTheme="minorEastAsia"/>
        </w:rPr>
        <w:footnoteReference w:id="23"/>
      </w:r>
      <w:r>
        <w:rPr>
          <w:rFonts w:asciiTheme="minorEastAsia" w:hAnsiTheme="minorEastAsia" w:hint="eastAsia"/>
        </w:rPr>
        <w:t>、市町村の予算規模や整備体制等に起因する地域間格差の問題が生じ得る</w:t>
      </w:r>
      <w:r w:rsidR="00DD7F00">
        <w:rPr>
          <w:rFonts w:asciiTheme="minorEastAsia" w:hAnsiTheme="minorEastAsia" w:hint="eastAsia"/>
        </w:rPr>
        <w:t>が</w:t>
      </w:r>
      <w:r>
        <w:rPr>
          <w:rStyle w:val="a6"/>
          <w:rFonts w:asciiTheme="minorEastAsia" w:hAnsiTheme="minorEastAsia"/>
        </w:rPr>
        <w:footnoteReference w:id="24"/>
      </w:r>
      <w:r w:rsidR="00DD7F00">
        <w:rPr>
          <w:rFonts w:asciiTheme="minorEastAsia" w:hAnsiTheme="minorEastAsia" w:hint="eastAsia"/>
        </w:rPr>
        <w:t>、環境整備の実現の前段階として地域間格差の解消が必要であろう</w:t>
      </w:r>
      <w:r>
        <w:rPr>
          <w:rFonts w:asciiTheme="minorEastAsia" w:hAnsiTheme="minorEastAsia" w:hint="eastAsia"/>
        </w:rPr>
        <w:t>。</w:t>
      </w:r>
    </w:p>
    <w:p w14:paraId="22309C9B" w14:textId="08722F6C" w:rsidR="00915B4F" w:rsidRPr="0087141D" w:rsidRDefault="00915B4F" w:rsidP="00915B4F">
      <w:pPr>
        <w:ind w:firstLineChars="100" w:firstLine="210"/>
        <w:rPr>
          <w:szCs w:val="21"/>
        </w:rPr>
      </w:pPr>
      <w:r>
        <w:rPr>
          <w:rFonts w:hint="eastAsia"/>
        </w:rPr>
        <w:lastRenderedPageBreak/>
        <w:t>学校教育の場面では、</w:t>
      </w:r>
      <w:r>
        <w:rPr>
          <w:rFonts w:asciiTheme="minorEastAsia" w:hAnsiTheme="minorEastAsia" w:hint="eastAsia"/>
          <w:color w:val="353535"/>
          <w:szCs w:val="21"/>
          <w:shd w:val="clear" w:color="auto" w:fill="FFFFFF"/>
        </w:rPr>
        <w:t>2022年4月27日の文科省通知</w:t>
      </w:r>
      <w:r>
        <w:rPr>
          <w:rFonts w:hint="eastAsia"/>
        </w:rPr>
        <w:t>（４文科初第375号）</w:t>
      </w:r>
      <w:r>
        <w:rPr>
          <w:rStyle w:val="a6"/>
        </w:rPr>
        <w:footnoteReference w:id="25"/>
      </w:r>
      <w:r>
        <w:rPr>
          <w:rFonts w:hint="eastAsia"/>
        </w:rPr>
        <w:t>をきっかけに分離教育の拡大が懸念されている。通知は、</w:t>
      </w:r>
      <w:r w:rsidRPr="0087141D">
        <w:rPr>
          <w:rFonts w:hint="eastAsia"/>
          <w:szCs w:val="21"/>
        </w:rPr>
        <w:t>「</w:t>
      </w:r>
      <w:r>
        <w:rPr>
          <w:rFonts w:hint="eastAsia"/>
          <w:szCs w:val="21"/>
        </w:rPr>
        <w:t>障害のある児童制度が、</w:t>
      </w:r>
      <w:r w:rsidRPr="0087141D">
        <w:rPr>
          <w:rFonts w:hint="eastAsia"/>
          <w:szCs w:val="21"/>
        </w:rPr>
        <w:t>必要な指導体制を整えないまま、交流及び共同学習として通常の学校で</w:t>
      </w:r>
      <w:r>
        <w:rPr>
          <w:rFonts w:hint="eastAsia"/>
          <w:szCs w:val="21"/>
        </w:rPr>
        <w:t>指導を</w:t>
      </w:r>
      <w:r w:rsidRPr="0087141D">
        <w:rPr>
          <w:rFonts w:hint="eastAsia"/>
          <w:szCs w:val="21"/>
        </w:rPr>
        <w:t>受ける</w:t>
      </w:r>
      <w:r>
        <w:rPr>
          <w:rFonts w:hint="eastAsia"/>
          <w:szCs w:val="21"/>
        </w:rPr>
        <w:t>ことが継続するような状況</w:t>
      </w:r>
      <w:r w:rsidRPr="0087141D">
        <w:rPr>
          <w:rFonts w:hint="eastAsia"/>
          <w:szCs w:val="21"/>
        </w:rPr>
        <w:t>」</w:t>
      </w:r>
      <w:r>
        <w:rPr>
          <w:rFonts w:hint="eastAsia"/>
          <w:szCs w:val="21"/>
        </w:rPr>
        <w:t>は</w:t>
      </w:r>
      <w:r w:rsidRPr="0087141D">
        <w:rPr>
          <w:rFonts w:hint="eastAsia"/>
          <w:szCs w:val="21"/>
        </w:rPr>
        <w:t>不適切であるとしているが、本来、国の責任であるはずの基礎的環境整備に向けた一層の財政的支援</w:t>
      </w:r>
      <w:r w:rsidR="00576B7A">
        <w:rPr>
          <w:rFonts w:hint="eastAsia"/>
          <w:szCs w:val="21"/>
        </w:rPr>
        <w:t>には</w:t>
      </w:r>
      <w:r w:rsidRPr="0087141D">
        <w:rPr>
          <w:rFonts w:hint="eastAsia"/>
          <w:szCs w:val="21"/>
        </w:rPr>
        <w:t>ほおかむりしているといわざるを得ず、</w:t>
      </w:r>
      <w:r w:rsidRPr="0087141D">
        <w:rPr>
          <w:szCs w:val="21"/>
        </w:rPr>
        <w:t>特別支援教育関連費用の削減という意図が見え隠れ</w:t>
      </w:r>
      <w:r w:rsidRPr="0087141D">
        <w:rPr>
          <w:rFonts w:hint="eastAsia"/>
          <w:szCs w:val="21"/>
        </w:rPr>
        <w:t>する</w:t>
      </w:r>
      <w:r w:rsidRPr="0087141D">
        <w:rPr>
          <w:rStyle w:val="a6"/>
          <w:szCs w:val="21"/>
        </w:rPr>
        <w:footnoteReference w:id="26"/>
      </w:r>
      <w:r w:rsidRPr="0087141D">
        <w:rPr>
          <w:rFonts w:hint="eastAsia"/>
          <w:szCs w:val="21"/>
        </w:rPr>
        <w:t>。</w:t>
      </w:r>
    </w:p>
    <w:p w14:paraId="6B94C8AE" w14:textId="77777777" w:rsidR="00DD7F00" w:rsidRDefault="00915B4F" w:rsidP="00915B4F">
      <w:pPr>
        <w:ind w:firstLineChars="100" w:firstLine="210"/>
        <w:rPr>
          <w:rFonts w:asciiTheme="minorEastAsia" w:hAnsiTheme="minorEastAsia"/>
          <w:color w:val="353535"/>
          <w:szCs w:val="21"/>
          <w:shd w:val="clear" w:color="auto" w:fill="FFFFFF"/>
        </w:rPr>
      </w:pPr>
      <w:r w:rsidRPr="00565021">
        <w:rPr>
          <w:rFonts w:asciiTheme="minorEastAsia" w:hAnsiTheme="minorEastAsia" w:hint="eastAsia"/>
          <w:color w:val="353535"/>
          <w:szCs w:val="21"/>
          <w:shd w:val="clear" w:color="auto" w:fill="FFFFFF"/>
        </w:rPr>
        <w:t>福祉サービス</w:t>
      </w:r>
      <w:r>
        <w:rPr>
          <w:rFonts w:asciiTheme="minorEastAsia" w:hAnsiTheme="minorEastAsia" w:hint="eastAsia"/>
          <w:color w:val="353535"/>
          <w:szCs w:val="21"/>
          <w:shd w:val="clear" w:color="auto" w:fill="FFFFFF"/>
        </w:rPr>
        <w:t>では、公費負担の上限設定が障害者の日常生活に影響を及ぼし得る</w:t>
      </w:r>
      <w:r w:rsidRPr="00565021">
        <w:rPr>
          <w:rFonts w:asciiTheme="minorEastAsia" w:hAnsiTheme="minorEastAsia" w:hint="eastAsia"/>
          <w:color w:val="353535"/>
          <w:szCs w:val="21"/>
          <w:shd w:val="clear" w:color="auto" w:fill="FFFFFF"/>
        </w:rPr>
        <w:t>。</w:t>
      </w:r>
    </w:p>
    <w:p w14:paraId="3DF4BE20" w14:textId="7BE6C273" w:rsidR="00915B4F" w:rsidRPr="00565021" w:rsidRDefault="00915B4F" w:rsidP="00915B4F">
      <w:pPr>
        <w:ind w:firstLineChars="100" w:firstLine="210"/>
        <w:rPr>
          <w:rFonts w:asciiTheme="minorEastAsia" w:hAnsiTheme="minorEastAsia"/>
          <w:color w:val="353535"/>
          <w:szCs w:val="21"/>
          <w:shd w:val="clear" w:color="auto" w:fill="FFFFFF"/>
        </w:rPr>
      </w:pPr>
      <w:r w:rsidRPr="00565021">
        <w:rPr>
          <w:rFonts w:asciiTheme="minorEastAsia" w:hAnsiTheme="minorEastAsia" w:hint="eastAsia"/>
          <w:color w:val="353535"/>
          <w:szCs w:val="21"/>
          <w:shd w:val="clear" w:color="auto" w:fill="FFFFFF"/>
        </w:rPr>
        <w:t>介護給付費の支給について、国の費用負担を義務化して国庫負担基準が定められているが、この基準を超過すると市町村が給付負担をしなければならないという関係のもとでは、財政基盤</w:t>
      </w:r>
      <w:r w:rsidR="003F5060">
        <w:rPr>
          <w:rFonts w:asciiTheme="minorEastAsia" w:hAnsiTheme="minorEastAsia" w:hint="eastAsia"/>
          <w:color w:val="353535"/>
          <w:szCs w:val="21"/>
          <w:shd w:val="clear" w:color="auto" w:fill="FFFFFF"/>
        </w:rPr>
        <w:t>の</w:t>
      </w:r>
      <w:r w:rsidRPr="00565021">
        <w:rPr>
          <w:rFonts w:asciiTheme="minorEastAsia" w:hAnsiTheme="minorEastAsia" w:hint="eastAsia"/>
          <w:color w:val="353535"/>
          <w:szCs w:val="21"/>
          <w:shd w:val="clear" w:color="auto" w:fill="FFFFFF"/>
        </w:rPr>
        <w:t>薄弱である</w:t>
      </w:r>
      <w:r>
        <w:rPr>
          <w:rFonts w:asciiTheme="minorEastAsia" w:hAnsiTheme="minorEastAsia" w:hint="eastAsia"/>
          <w:color w:val="353535"/>
          <w:szCs w:val="21"/>
          <w:shd w:val="clear" w:color="auto" w:fill="FFFFFF"/>
        </w:rPr>
        <w:t>市町村にとっては</w:t>
      </w:r>
      <w:r w:rsidRPr="00565021">
        <w:rPr>
          <w:rFonts w:asciiTheme="minorEastAsia" w:hAnsiTheme="minorEastAsia" w:hint="eastAsia"/>
          <w:color w:val="353535"/>
          <w:szCs w:val="21"/>
          <w:shd w:val="clear" w:color="auto" w:fill="FFFFFF"/>
        </w:rPr>
        <w:t>国庫負担基準が事実上の個人の支給量を画することになりかねないといった問題</w:t>
      </w:r>
      <w:r>
        <w:rPr>
          <w:rFonts w:asciiTheme="minorEastAsia" w:hAnsiTheme="minorEastAsia" w:hint="eastAsia"/>
          <w:color w:val="353535"/>
          <w:szCs w:val="21"/>
          <w:shd w:val="clear" w:color="auto" w:fill="FFFFFF"/>
        </w:rPr>
        <w:t>が</w:t>
      </w:r>
      <w:r w:rsidRPr="00565021">
        <w:rPr>
          <w:rFonts w:asciiTheme="minorEastAsia" w:hAnsiTheme="minorEastAsia" w:hint="eastAsia"/>
          <w:color w:val="353535"/>
          <w:szCs w:val="21"/>
          <w:shd w:val="clear" w:color="auto" w:fill="FFFFFF"/>
        </w:rPr>
        <w:t>指摘</w:t>
      </w:r>
      <w:r>
        <w:rPr>
          <w:rFonts w:asciiTheme="minorEastAsia" w:hAnsiTheme="minorEastAsia" w:hint="eastAsia"/>
          <w:color w:val="353535"/>
          <w:szCs w:val="21"/>
          <w:shd w:val="clear" w:color="auto" w:fill="FFFFFF"/>
        </w:rPr>
        <w:t>されている</w:t>
      </w:r>
      <w:r>
        <w:rPr>
          <w:rStyle w:val="a6"/>
          <w:rFonts w:asciiTheme="minorEastAsia" w:hAnsiTheme="minorEastAsia"/>
          <w:color w:val="353535"/>
          <w:szCs w:val="21"/>
          <w:shd w:val="clear" w:color="auto" w:fill="FFFFFF"/>
        </w:rPr>
        <w:footnoteReference w:id="27"/>
      </w:r>
      <w:r w:rsidRPr="00565021">
        <w:rPr>
          <w:rFonts w:asciiTheme="minorEastAsia" w:hAnsiTheme="minorEastAsia" w:hint="eastAsia"/>
          <w:color w:val="353535"/>
          <w:szCs w:val="21"/>
          <w:shd w:val="clear" w:color="auto" w:fill="FFFFFF"/>
        </w:rPr>
        <w:t>。</w:t>
      </w:r>
    </w:p>
    <w:p w14:paraId="712EA6F7" w14:textId="77777777" w:rsidR="00915B4F" w:rsidRDefault="00915B4F" w:rsidP="00915B4F">
      <w:pPr>
        <w:ind w:firstLineChars="100" w:firstLine="210"/>
        <w:rPr>
          <w:rFonts w:asciiTheme="minorEastAsia" w:hAnsiTheme="minorEastAsia"/>
        </w:rPr>
      </w:pPr>
      <w:r>
        <w:rPr>
          <w:rFonts w:asciiTheme="minorEastAsia" w:hAnsiTheme="minorEastAsia" w:hint="eastAsia"/>
        </w:rPr>
        <w:t>もっとも、これまで裁判所は、財源論の問題となると途端に差別感覚を鈍麻させ、地域間格差については市町村の現状を追認するだけの態度に留まってきた</w:t>
      </w:r>
      <w:r>
        <w:rPr>
          <w:rStyle w:val="a6"/>
          <w:rFonts w:asciiTheme="minorEastAsia" w:hAnsiTheme="minorEastAsia"/>
        </w:rPr>
        <w:footnoteReference w:id="28"/>
      </w:r>
      <w:r>
        <w:rPr>
          <w:rFonts w:asciiTheme="minorEastAsia" w:hAnsiTheme="minorEastAsia" w:hint="eastAsia"/>
        </w:rPr>
        <w:t>。</w:t>
      </w:r>
    </w:p>
    <w:p w14:paraId="25C84DAA" w14:textId="5E9C309B" w:rsidR="00915B4F" w:rsidRDefault="00915B4F" w:rsidP="00915B4F">
      <w:pPr>
        <w:ind w:firstLineChars="100" w:firstLine="210"/>
      </w:pPr>
      <w:r>
        <w:rPr>
          <w:rFonts w:asciiTheme="minorEastAsia" w:hAnsiTheme="minorEastAsia" w:cs="Tahoma" w:hint="eastAsia"/>
          <w:kern w:val="0"/>
          <w:szCs w:val="21"/>
        </w:rPr>
        <w:lastRenderedPageBreak/>
        <w:t>総括所見は、日本政府に対し、「</w:t>
      </w:r>
      <w:r>
        <w:t>地域社会において障害者が必要とするサービス・支援の提供における地域及び地方自治体間の格差を取り除くために、必要な立法上及び予算上の措置を講じる</w:t>
      </w:r>
      <w:r>
        <w:rPr>
          <w:rFonts w:hint="eastAsia"/>
        </w:rPr>
        <w:t>」ことを勧告する</w:t>
      </w:r>
      <w:r>
        <w:rPr>
          <w:rStyle w:val="a6"/>
        </w:rPr>
        <w:footnoteReference w:id="29"/>
      </w:r>
      <w:r>
        <w:rPr>
          <w:rFonts w:hint="eastAsia"/>
        </w:rPr>
        <w:t>。</w:t>
      </w:r>
    </w:p>
    <w:p w14:paraId="1246743B" w14:textId="1AE5C3C1" w:rsidR="00212323" w:rsidRPr="00DD7F00" w:rsidRDefault="00D44A89" w:rsidP="00DD7F00">
      <w:pPr>
        <w:ind w:firstLineChars="100" w:firstLine="210"/>
        <w:rPr>
          <w:szCs w:val="21"/>
        </w:rPr>
      </w:pPr>
      <w:r>
        <w:rPr>
          <w:rFonts w:asciiTheme="minorEastAsia" w:hAnsiTheme="minorEastAsia" w:cs="Tahoma" w:hint="eastAsia"/>
          <w:kern w:val="0"/>
          <w:szCs w:val="21"/>
        </w:rPr>
        <w:t>第</w:t>
      </w:r>
      <w:r>
        <w:rPr>
          <w:rFonts w:hint="eastAsia"/>
        </w:rPr>
        <w:t>5次障害者基本計画のもと、権利条約との整合性を高める要請は一層強いのであるから、</w:t>
      </w:r>
      <w:r w:rsidR="00915B4F" w:rsidRPr="00565021">
        <w:rPr>
          <w:rFonts w:hint="eastAsia"/>
          <w:szCs w:val="21"/>
        </w:rPr>
        <w:t>解消法3条2項</w:t>
      </w:r>
      <w:r w:rsidR="00915B4F">
        <w:rPr>
          <w:rFonts w:hint="eastAsia"/>
          <w:szCs w:val="21"/>
        </w:rPr>
        <w:t>は</w:t>
      </w:r>
      <w:r w:rsidR="00915B4F" w:rsidRPr="00565021">
        <w:rPr>
          <w:rFonts w:hint="eastAsia"/>
          <w:szCs w:val="21"/>
        </w:rPr>
        <w:t>国に学校教育や障害福祉サービスにおける一層の費用負担を求めるべき</w:t>
      </w:r>
      <w:r w:rsidR="00915B4F">
        <w:rPr>
          <w:rFonts w:hint="eastAsia"/>
          <w:szCs w:val="21"/>
        </w:rPr>
        <w:t>法的根拠となり得るのであり、裁判所</w:t>
      </w:r>
      <w:r w:rsidR="005A3806">
        <w:rPr>
          <w:rFonts w:hint="eastAsia"/>
          <w:szCs w:val="21"/>
        </w:rPr>
        <w:t>に</w:t>
      </w:r>
      <w:r w:rsidR="00915B4F">
        <w:rPr>
          <w:rFonts w:hint="eastAsia"/>
          <w:szCs w:val="21"/>
        </w:rPr>
        <w:t>は</w:t>
      </w:r>
      <w:r w:rsidR="005A3806">
        <w:rPr>
          <w:rFonts w:hint="eastAsia"/>
          <w:szCs w:val="21"/>
        </w:rPr>
        <w:t>地域間格差の解消をするよう積極的判断が求められ</w:t>
      </w:r>
      <w:r w:rsidR="00DD7F00">
        <w:rPr>
          <w:rFonts w:hint="eastAsia"/>
          <w:szCs w:val="21"/>
        </w:rPr>
        <w:t>よう。</w:t>
      </w:r>
    </w:p>
    <w:p w14:paraId="21A7B5E5" w14:textId="77777777" w:rsidR="0087141D" w:rsidRPr="005E6027" w:rsidRDefault="0087141D" w:rsidP="00E72512">
      <w:pPr>
        <w:widowControl/>
        <w:jc w:val="left"/>
        <w:rPr>
          <w:rFonts w:asciiTheme="minorEastAsia" w:hAnsiTheme="minorEastAsia"/>
        </w:rPr>
      </w:pPr>
    </w:p>
    <w:p w14:paraId="48E23E5C" w14:textId="22B3C6D5" w:rsidR="00CF7665" w:rsidRDefault="00CF7665" w:rsidP="00CF7665">
      <w:pPr>
        <w:widowControl/>
        <w:shd w:val="clear" w:color="auto" w:fill="FFFFFF"/>
        <w:jc w:val="left"/>
        <w:rPr>
          <w:rFonts w:asciiTheme="minorEastAsia" w:hAnsiTheme="minorEastAsia" w:cs="Arial"/>
          <w:color w:val="222222"/>
        </w:rPr>
      </w:pPr>
      <w:r w:rsidRPr="00B279E7">
        <w:rPr>
          <w:rFonts w:asciiTheme="minorEastAsia" w:hAnsiTheme="minorEastAsia" w:cs="ＭＳ 明朝" w:hint="eastAsia"/>
          <w:color w:val="222222"/>
        </w:rPr>
        <w:t>Ⅲ</w:t>
      </w:r>
      <w:r w:rsidRPr="00B279E7">
        <w:rPr>
          <w:rFonts w:asciiTheme="minorEastAsia" w:hAnsiTheme="minorEastAsia" w:cs="Arial"/>
          <w:color w:val="222222"/>
        </w:rPr>
        <w:t xml:space="preserve">　</w:t>
      </w:r>
      <w:r w:rsidR="0053206C">
        <w:rPr>
          <w:rFonts w:asciiTheme="minorEastAsia" w:hAnsiTheme="minorEastAsia" w:cs="Arial"/>
          <w:color w:val="222222"/>
        </w:rPr>
        <w:t>事業者</w:t>
      </w:r>
      <w:r w:rsidRPr="00B279E7">
        <w:rPr>
          <w:rFonts w:asciiTheme="minorEastAsia" w:hAnsiTheme="minorEastAsia" w:cs="Arial"/>
          <w:color w:val="222222"/>
        </w:rPr>
        <w:t>の合理的配慮における課題</w:t>
      </w:r>
    </w:p>
    <w:p w14:paraId="3E63AC41" w14:textId="5A04F6E9" w:rsidR="005E6027" w:rsidRPr="00B279E7" w:rsidRDefault="005E6027" w:rsidP="00CF7665">
      <w:pPr>
        <w:widowControl/>
        <w:shd w:val="clear" w:color="auto" w:fill="FFFFFF"/>
        <w:jc w:val="left"/>
        <w:rPr>
          <w:rFonts w:asciiTheme="minorEastAsia" w:hAnsiTheme="minorEastAsia" w:cs="Arial"/>
          <w:color w:val="222222"/>
        </w:rPr>
      </w:pPr>
      <w:r>
        <w:rPr>
          <w:rFonts w:asciiTheme="minorEastAsia" w:hAnsiTheme="minorEastAsia" w:cs="Arial" w:hint="eastAsia"/>
          <w:color w:val="222222"/>
        </w:rPr>
        <w:t xml:space="preserve">　環境整備と両輪になるのが、合理的配慮の提供である。</w:t>
      </w:r>
      <w:r>
        <w:rPr>
          <w:rFonts w:ascii="Arial" w:hAnsi="Arial" w:cs="Arial" w:hint="eastAsia"/>
          <w:color w:val="222222"/>
        </w:rPr>
        <w:t>事業者の合理的配慮の提供が法的義務化されることに伴い、全国規模で合理的配慮を提供しない事業者に対する是正要求は増大することが予想されるが、解消法の対応スキームについても課題が指摘できる。</w:t>
      </w:r>
    </w:p>
    <w:p w14:paraId="64937229" w14:textId="0FDDD663" w:rsidR="0007651B" w:rsidRDefault="0062035A" w:rsidP="0007651B">
      <w:pPr>
        <w:shd w:val="clear" w:color="auto" w:fill="FFFFFF"/>
        <w:ind w:firstLineChars="100" w:firstLine="210"/>
        <w:rPr>
          <w:rFonts w:asciiTheme="minorEastAsia" w:hAnsiTheme="minorEastAsia" w:cs="Arial"/>
          <w:color w:val="222222"/>
        </w:rPr>
      </w:pPr>
      <w:r w:rsidRPr="00E264CF">
        <w:rPr>
          <w:rFonts w:asciiTheme="minorEastAsia" w:hAnsiTheme="minorEastAsia" w:cs="Arial" w:hint="eastAsia"/>
          <w:color w:val="222222"/>
        </w:rPr>
        <w:t>解消法は</w:t>
      </w:r>
      <w:r w:rsidR="002822D6">
        <w:rPr>
          <w:rFonts w:asciiTheme="minorEastAsia" w:hAnsiTheme="minorEastAsia" w:cs="Arial" w:hint="eastAsia"/>
          <w:color w:val="222222"/>
        </w:rPr>
        <w:t>、</w:t>
      </w:r>
      <w:r w:rsidRPr="00E264CF">
        <w:rPr>
          <w:rFonts w:asciiTheme="minorEastAsia" w:hAnsiTheme="minorEastAsia" w:cs="Arial" w:hint="eastAsia"/>
          <w:color w:val="222222"/>
        </w:rPr>
        <w:t>主務大臣制を採用し（21条）、各主務大臣が</w:t>
      </w:r>
      <w:r w:rsidR="0053206C">
        <w:rPr>
          <w:rFonts w:asciiTheme="minorEastAsia" w:hAnsiTheme="minorEastAsia" w:cs="Arial" w:hint="eastAsia"/>
          <w:color w:val="222222"/>
        </w:rPr>
        <w:t>事業者</w:t>
      </w:r>
      <w:r w:rsidRPr="00E264CF">
        <w:rPr>
          <w:rFonts w:asciiTheme="minorEastAsia" w:hAnsiTheme="minorEastAsia" w:cs="Arial" w:hint="eastAsia"/>
          <w:color w:val="222222"/>
        </w:rPr>
        <w:t>において適切に対応するための指針を定め（11条1項）、必要があるときは</w:t>
      </w:r>
      <w:r w:rsidR="0053206C">
        <w:rPr>
          <w:rFonts w:asciiTheme="minorEastAsia" w:hAnsiTheme="minorEastAsia" w:cs="Arial" w:hint="eastAsia"/>
          <w:color w:val="222222"/>
        </w:rPr>
        <w:t>事業者</w:t>
      </w:r>
      <w:r w:rsidRPr="00E264CF">
        <w:rPr>
          <w:rFonts w:asciiTheme="minorEastAsia" w:hAnsiTheme="minorEastAsia" w:cs="Arial" w:hint="eastAsia"/>
          <w:color w:val="222222"/>
        </w:rPr>
        <w:t>に対して報告を求め、又は助言・指導・勧告を行う権限を有する</w:t>
      </w:r>
      <w:r w:rsidR="00CF3E9B">
        <w:rPr>
          <w:rFonts w:asciiTheme="minorEastAsia" w:hAnsiTheme="minorEastAsia" w:cs="Arial" w:hint="eastAsia"/>
          <w:color w:val="222222"/>
        </w:rPr>
        <w:t>と定めている</w:t>
      </w:r>
      <w:r w:rsidRPr="00E264CF">
        <w:rPr>
          <w:rFonts w:asciiTheme="minorEastAsia" w:hAnsiTheme="minorEastAsia" w:cs="Arial" w:hint="eastAsia"/>
          <w:color w:val="222222"/>
        </w:rPr>
        <w:t>（12条</w:t>
      </w:r>
      <w:r w:rsidR="00FC7715">
        <w:rPr>
          <w:rFonts w:asciiTheme="minorEastAsia" w:hAnsiTheme="minorEastAsia" w:cs="Arial" w:hint="eastAsia"/>
          <w:color w:val="222222"/>
        </w:rPr>
        <w:t>）</w:t>
      </w:r>
      <w:r w:rsidR="00275F3F" w:rsidRPr="00E264CF">
        <w:rPr>
          <w:rStyle w:val="a6"/>
          <w:rFonts w:asciiTheme="minorEastAsia" w:hAnsiTheme="minorEastAsia" w:cs="Arial"/>
          <w:color w:val="222222"/>
        </w:rPr>
        <w:footnoteReference w:id="30"/>
      </w:r>
      <w:r w:rsidRPr="00E264CF">
        <w:rPr>
          <w:rFonts w:asciiTheme="minorEastAsia" w:hAnsiTheme="minorEastAsia" w:cs="Arial" w:hint="eastAsia"/>
          <w:color w:val="222222"/>
        </w:rPr>
        <w:t>。</w:t>
      </w:r>
      <w:r w:rsidR="00FC7715">
        <w:rPr>
          <w:rFonts w:asciiTheme="minorEastAsia" w:hAnsiTheme="minorEastAsia" w:cs="Arial" w:hint="eastAsia"/>
          <w:color w:val="222222"/>
        </w:rPr>
        <w:t>なお、</w:t>
      </w:r>
      <w:r w:rsidR="00275F3F">
        <w:rPr>
          <w:rFonts w:asciiTheme="minorEastAsia" w:hAnsiTheme="minorEastAsia" w:cs="Arial" w:hint="eastAsia"/>
          <w:color w:val="222222"/>
        </w:rPr>
        <w:t>個別法により地方公共団体の長その他の執行機関</w:t>
      </w:r>
      <w:r w:rsidR="00FC7715">
        <w:rPr>
          <w:rFonts w:asciiTheme="minorEastAsia" w:hAnsiTheme="minorEastAsia" w:cs="Arial" w:hint="eastAsia"/>
          <w:color w:val="222222"/>
        </w:rPr>
        <w:t>が行う場合もある</w:t>
      </w:r>
      <w:r w:rsidR="005E6027">
        <w:rPr>
          <w:rFonts w:asciiTheme="minorEastAsia" w:hAnsiTheme="minorEastAsia" w:cs="Arial" w:hint="eastAsia"/>
          <w:color w:val="222222"/>
        </w:rPr>
        <w:t>（施行令3条）</w:t>
      </w:r>
      <w:r w:rsidR="00FC7715">
        <w:rPr>
          <w:rStyle w:val="a6"/>
          <w:rFonts w:asciiTheme="minorEastAsia" w:hAnsiTheme="minorEastAsia" w:cs="Arial"/>
          <w:color w:val="222222"/>
        </w:rPr>
        <w:footnoteReference w:id="31"/>
      </w:r>
      <w:r w:rsidR="00FC7715">
        <w:rPr>
          <w:rFonts w:asciiTheme="minorEastAsia" w:hAnsiTheme="minorEastAsia" w:cs="Arial" w:hint="eastAsia"/>
          <w:color w:val="222222"/>
        </w:rPr>
        <w:t>。</w:t>
      </w:r>
    </w:p>
    <w:p w14:paraId="4F729CB4" w14:textId="79FC714C" w:rsidR="0007651B" w:rsidRDefault="0007651B" w:rsidP="0007651B">
      <w:pPr>
        <w:shd w:val="clear" w:color="auto" w:fill="FFFFFF"/>
        <w:ind w:firstLineChars="100" w:firstLine="210"/>
        <w:rPr>
          <w:rFonts w:asciiTheme="minorEastAsia" w:hAnsiTheme="minorEastAsia" w:cs="Arial"/>
          <w:color w:val="222222"/>
        </w:rPr>
      </w:pPr>
      <w:r w:rsidRPr="00E264CF">
        <w:rPr>
          <w:rFonts w:asciiTheme="minorEastAsia" w:hAnsiTheme="minorEastAsia" w:cs="Arial" w:hint="eastAsia"/>
          <w:color w:val="222222"/>
        </w:rPr>
        <w:t>主務大臣制の採用は、司法救済よりも行政の関与が望ましいと考えられたところによる。「差別禁止」ではなく「差別解消」という法律題名が示すとおり、司法の場で直接利用することを意図したものではなく、行政</w:t>
      </w:r>
      <w:r>
        <w:rPr>
          <w:rFonts w:asciiTheme="minorEastAsia" w:hAnsiTheme="minorEastAsia" w:cs="Arial" w:hint="eastAsia"/>
          <w:color w:val="222222"/>
        </w:rPr>
        <w:t>や</w:t>
      </w:r>
      <w:r w:rsidRPr="00E264CF">
        <w:rPr>
          <w:rFonts w:asciiTheme="minorEastAsia" w:hAnsiTheme="minorEastAsia" w:cs="Arial" w:hint="eastAsia"/>
          <w:color w:val="222222"/>
        </w:rPr>
        <w:t>事業者と障害者とが建設的対話</w:t>
      </w:r>
      <w:r>
        <w:rPr>
          <w:rFonts w:asciiTheme="minorEastAsia" w:hAnsiTheme="minorEastAsia" w:cs="Arial" w:hint="eastAsia"/>
          <w:color w:val="222222"/>
        </w:rPr>
        <w:t>を促進させることで、差別の解消、合理的配慮を浸透させていくことが期待されている</w:t>
      </w:r>
      <w:r w:rsidRPr="00E264CF">
        <w:rPr>
          <w:rStyle w:val="a6"/>
          <w:rFonts w:asciiTheme="minorEastAsia" w:hAnsiTheme="minorEastAsia" w:cs="Arial"/>
          <w:color w:val="222222"/>
        </w:rPr>
        <w:footnoteReference w:id="32"/>
      </w:r>
      <w:r>
        <w:rPr>
          <w:rFonts w:asciiTheme="minorEastAsia" w:hAnsiTheme="minorEastAsia" w:cs="Arial" w:hint="eastAsia"/>
          <w:color w:val="222222"/>
        </w:rPr>
        <w:t>。</w:t>
      </w:r>
      <w:r w:rsidRPr="00E264CF">
        <w:rPr>
          <w:rFonts w:asciiTheme="minorEastAsia" w:hAnsiTheme="minorEastAsia" w:cs="Arial" w:hint="eastAsia"/>
          <w:color w:val="222222"/>
        </w:rPr>
        <w:t>このことは解消法に限らず、促進法においても</w:t>
      </w:r>
      <w:r>
        <w:rPr>
          <w:rFonts w:asciiTheme="minorEastAsia" w:hAnsiTheme="minorEastAsia" w:cs="Arial" w:hint="eastAsia"/>
          <w:color w:val="222222"/>
        </w:rPr>
        <w:t>同様である</w:t>
      </w:r>
      <w:r w:rsidRPr="00E264CF">
        <w:rPr>
          <w:rStyle w:val="a6"/>
          <w:rFonts w:asciiTheme="minorEastAsia" w:hAnsiTheme="minorEastAsia" w:cs="Arial"/>
          <w:color w:val="222222"/>
        </w:rPr>
        <w:footnoteReference w:id="33"/>
      </w:r>
      <w:r>
        <w:rPr>
          <w:rFonts w:asciiTheme="minorEastAsia" w:hAnsiTheme="minorEastAsia" w:cs="Arial" w:hint="eastAsia"/>
          <w:color w:val="222222"/>
        </w:rPr>
        <w:t>。</w:t>
      </w:r>
    </w:p>
    <w:p w14:paraId="6B8BB9AE" w14:textId="5A5535DD" w:rsidR="00841600" w:rsidRDefault="002F6A78" w:rsidP="00841600">
      <w:pPr>
        <w:shd w:val="clear" w:color="auto" w:fill="FFFFFF"/>
        <w:ind w:firstLineChars="100" w:firstLine="210"/>
        <w:rPr>
          <w:rFonts w:asciiTheme="minorEastAsia" w:hAnsiTheme="minorEastAsia" w:cs="Arial"/>
          <w:color w:val="222222"/>
        </w:rPr>
      </w:pPr>
      <w:r>
        <w:rPr>
          <w:rFonts w:asciiTheme="minorEastAsia" w:hAnsiTheme="minorEastAsia" w:cs="Arial" w:hint="eastAsia"/>
          <w:color w:val="222222"/>
          <w:szCs w:val="21"/>
        </w:rPr>
        <w:t>もっとも、</w:t>
      </w:r>
      <w:r w:rsidR="009D3048">
        <w:rPr>
          <w:rFonts w:asciiTheme="minorEastAsia" w:hAnsiTheme="minorEastAsia" w:cs="Arial" w:hint="eastAsia"/>
          <w:color w:val="222222"/>
          <w:szCs w:val="21"/>
        </w:rPr>
        <w:t>改定基本方針</w:t>
      </w:r>
      <w:r w:rsidR="00FC7715" w:rsidRPr="00FC7715">
        <w:rPr>
          <w:rFonts w:asciiTheme="minorEastAsia" w:hAnsiTheme="minorEastAsia" w:cs="Arial" w:hint="eastAsia"/>
          <w:color w:val="222222"/>
          <w:szCs w:val="21"/>
        </w:rPr>
        <w:t>は</w:t>
      </w:r>
      <w:r w:rsidR="00841600" w:rsidRPr="00FC7715">
        <w:rPr>
          <w:rFonts w:asciiTheme="minorEastAsia" w:hAnsiTheme="minorEastAsia" w:cs="Arial" w:hint="eastAsia"/>
          <w:color w:val="222222"/>
          <w:szCs w:val="21"/>
        </w:rPr>
        <w:t>事前の対策</w:t>
      </w:r>
      <w:r>
        <w:rPr>
          <w:rFonts w:asciiTheme="minorEastAsia" w:hAnsiTheme="minorEastAsia" w:cs="Arial" w:hint="eastAsia"/>
          <w:color w:val="222222"/>
          <w:szCs w:val="21"/>
        </w:rPr>
        <w:t>では、</w:t>
      </w:r>
      <w:r w:rsidR="00DC46FE">
        <w:rPr>
          <w:rFonts w:asciiTheme="minorEastAsia" w:hAnsiTheme="minorEastAsia" w:cs="Arial" w:hint="eastAsia"/>
          <w:color w:val="222222"/>
          <w:szCs w:val="21"/>
        </w:rPr>
        <w:t>障害者らからのヒヤリングなどを実施した</w:t>
      </w:r>
      <w:r w:rsidR="00111319" w:rsidRPr="00FC7715">
        <w:rPr>
          <w:rFonts w:asciiTheme="minorEastAsia" w:hAnsiTheme="minorEastAsia" w:cs="Arial" w:hint="eastAsia"/>
          <w:color w:val="222222"/>
          <w:szCs w:val="21"/>
        </w:rPr>
        <w:t>対応指針</w:t>
      </w:r>
      <w:r w:rsidR="00DC46FE">
        <w:rPr>
          <w:rFonts w:asciiTheme="minorEastAsia" w:hAnsiTheme="minorEastAsia" w:cs="Arial" w:hint="eastAsia"/>
          <w:color w:val="222222"/>
          <w:szCs w:val="21"/>
        </w:rPr>
        <w:t>の作成・変更</w:t>
      </w:r>
      <w:r>
        <w:rPr>
          <w:rFonts w:asciiTheme="minorEastAsia" w:hAnsiTheme="minorEastAsia" w:cs="Arial" w:hint="eastAsia"/>
          <w:color w:val="222222"/>
          <w:szCs w:val="21"/>
        </w:rPr>
        <w:t>、</w:t>
      </w:r>
      <w:r w:rsidR="00DC46FE">
        <w:rPr>
          <w:rFonts w:asciiTheme="minorEastAsia" w:hAnsiTheme="minorEastAsia" w:cs="Arial" w:hint="eastAsia"/>
          <w:color w:val="222222"/>
          <w:szCs w:val="21"/>
        </w:rPr>
        <w:t>当該対応指針</w:t>
      </w:r>
      <w:r w:rsidR="00111319" w:rsidRPr="00FC7715">
        <w:rPr>
          <w:rFonts w:asciiTheme="minorEastAsia" w:hAnsiTheme="minorEastAsia" w:cs="Arial" w:hint="eastAsia"/>
          <w:color w:val="222222"/>
          <w:szCs w:val="21"/>
        </w:rPr>
        <w:t>に係る十分な情報提供</w:t>
      </w:r>
      <w:r w:rsidR="002A67BB" w:rsidRPr="00FC7715">
        <w:rPr>
          <w:rFonts w:asciiTheme="minorEastAsia" w:hAnsiTheme="minorEastAsia" w:cs="Arial" w:hint="eastAsia"/>
          <w:color w:val="222222"/>
          <w:szCs w:val="21"/>
        </w:rPr>
        <w:t>、</w:t>
      </w:r>
      <w:r w:rsidR="00111319">
        <w:rPr>
          <w:rFonts w:asciiTheme="minorEastAsia" w:hAnsiTheme="minorEastAsia" w:cs="Arial" w:hint="eastAsia"/>
          <w:color w:val="222222"/>
        </w:rPr>
        <w:t>相談体制</w:t>
      </w:r>
      <w:r w:rsidR="002A67BB">
        <w:rPr>
          <w:rFonts w:asciiTheme="minorEastAsia" w:hAnsiTheme="minorEastAsia" w:cs="Arial" w:hint="eastAsia"/>
          <w:color w:val="222222"/>
        </w:rPr>
        <w:t>や各機関の連携体制</w:t>
      </w:r>
      <w:r w:rsidR="00111319">
        <w:rPr>
          <w:rFonts w:asciiTheme="minorEastAsia" w:hAnsiTheme="minorEastAsia" w:cs="Arial" w:hint="eastAsia"/>
          <w:color w:val="222222"/>
        </w:rPr>
        <w:t>の</w:t>
      </w:r>
      <w:r w:rsidR="00111319">
        <w:rPr>
          <w:rFonts w:asciiTheme="minorEastAsia" w:hAnsiTheme="minorEastAsia" w:cs="Arial" w:hint="eastAsia"/>
          <w:color w:val="222222"/>
        </w:rPr>
        <w:lastRenderedPageBreak/>
        <w:t>構築</w:t>
      </w:r>
      <w:r w:rsidR="00FC7715">
        <w:rPr>
          <w:rFonts w:asciiTheme="minorEastAsia" w:hAnsiTheme="minorEastAsia" w:cs="Arial" w:hint="eastAsia"/>
          <w:color w:val="222222"/>
        </w:rPr>
        <w:t>の</w:t>
      </w:r>
      <w:r w:rsidR="00DC46FE">
        <w:rPr>
          <w:rFonts w:asciiTheme="minorEastAsia" w:hAnsiTheme="minorEastAsia" w:cs="Arial" w:hint="eastAsia"/>
          <w:color w:val="222222"/>
        </w:rPr>
        <w:t>実施を行う</w:t>
      </w:r>
      <w:r>
        <w:rPr>
          <w:rFonts w:asciiTheme="minorEastAsia" w:hAnsiTheme="minorEastAsia" w:cs="Arial" w:hint="eastAsia"/>
          <w:color w:val="222222"/>
        </w:rPr>
        <w:t>ものとしているが</w:t>
      </w:r>
      <w:r w:rsidR="002A67BB">
        <w:rPr>
          <w:rFonts w:asciiTheme="minorEastAsia" w:hAnsiTheme="minorEastAsia" w:cs="Arial" w:hint="eastAsia"/>
          <w:color w:val="222222"/>
        </w:rPr>
        <w:t>、アクセシビリティ基準の確立</w:t>
      </w:r>
      <w:r w:rsidR="00FC7715">
        <w:rPr>
          <w:rFonts w:asciiTheme="minorEastAsia" w:hAnsiTheme="minorEastAsia" w:cs="Arial" w:hint="eastAsia"/>
          <w:color w:val="222222"/>
        </w:rPr>
        <w:t>を求める</w:t>
      </w:r>
      <w:r w:rsidR="002A67BB">
        <w:rPr>
          <w:rFonts w:asciiTheme="minorEastAsia" w:hAnsiTheme="minorEastAsia" w:cs="Arial" w:hint="eastAsia"/>
          <w:color w:val="222222"/>
        </w:rPr>
        <w:t>権利条約の水準</w:t>
      </w:r>
      <w:r w:rsidR="00E10ED6">
        <w:rPr>
          <w:rFonts w:asciiTheme="minorEastAsia" w:hAnsiTheme="minorEastAsia" w:cs="Arial" w:hint="eastAsia"/>
          <w:color w:val="222222"/>
        </w:rPr>
        <w:t>に</w:t>
      </w:r>
      <w:r w:rsidR="002A67BB">
        <w:rPr>
          <w:rFonts w:asciiTheme="minorEastAsia" w:hAnsiTheme="minorEastAsia" w:cs="Arial" w:hint="eastAsia"/>
          <w:color w:val="222222"/>
        </w:rPr>
        <w:t>はほど遠い。</w:t>
      </w:r>
    </w:p>
    <w:p w14:paraId="63E827DF" w14:textId="04432939" w:rsidR="007B1523" w:rsidRDefault="005E6027" w:rsidP="00841600">
      <w:pPr>
        <w:shd w:val="clear" w:color="auto" w:fill="FFFFFF"/>
        <w:ind w:firstLineChars="100" w:firstLine="210"/>
        <w:rPr>
          <w:rFonts w:asciiTheme="minorEastAsia" w:hAnsiTheme="minorEastAsia" w:cs="Arial"/>
          <w:color w:val="222222"/>
        </w:rPr>
      </w:pPr>
      <w:r>
        <w:rPr>
          <w:rFonts w:asciiTheme="minorEastAsia" w:hAnsiTheme="minorEastAsia" w:cs="Arial" w:hint="eastAsia"/>
          <w:color w:val="222222"/>
        </w:rPr>
        <w:t>次に</w:t>
      </w:r>
      <w:r w:rsidR="002A67BB">
        <w:rPr>
          <w:rFonts w:asciiTheme="minorEastAsia" w:hAnsiTheme="minorEastAsia" w:cs="Arial" w:hint="eastAsia"/>
          <w:color w:val="222222"/>
        </w:rPr>
        <w:t>、事後対策に関しても、主務大臣制と地方公共団体の長等の</w:t>
      </w:r>
      <w:r w:rsidR="00B92B28">
        <w:rPr>
          <w:rFonts w:asciiTheme="minorEastAsia" w:hAnsiTheme="minorEastAsia" w:cs="Arial" w:hint="eastAsia"/>
          <w:color w:val="222222"/>
        </w:rPr>
        <w:t>間の</w:t>
      </w:r>
      <w:r w:rsidR="002A67BB">
        <w:rPr>
          <w:rFonts w:asciiTheme="minorEastAsia" w:hAnsiTheme="minorEastAsia" w:cs="Arial" w:hint="eastAsia"/>
          <w:color w:val="222222"/>
        </w:rPr>
        <w:t>事務分掌が</w:t>
      </w:r>
      <w:r w:rsidR="007B1523">
        <w:rPr>
          <w:rFonts w:asciiTheme="minorEastAsia" w:hAnsiTheme="minorEastAsia" w:cs="Arial" w:hint="eastAsia"/>
          <w:color w:val="222222"/>
        </w:rPr>
        <w:t>あいまいであるといった課題も存在する。合理的配慮の不提供などによって生じる紛争について、</w:t>
      </w:r>
      <w:r w:rsidR="009D3048">
        <w:rPr>
          <w:rFonts w:asciiTheme="minorEastAsia" w:hAnsiTheme="minorEastAsia" w:cs="Arial" w:hint="eastAsia"/>
          <w:color w:val="222222"/>
        </w:rPr>
        <w:t>改定基本方針</w:t>
      </w:r>
      <w:r w:rsidR="007B1523">
        <w:rPr>
          <w:rFonts w:asciiTheme="minorEastAsia" w:hAnsiTheme="minorEastAsia" w:cs="Arial" w:hint="eastAsia"/>
          <w:color w:val="222222"/>
        </w:rPr>
        <w:t>によれば、ま</w:t>
      </w:r>
      <w:r w:rsidR="00DC46FE">
        <w:rPr>
          <w:rFonts w:asciiTheme="minorEastAsia" w:hAnsiTheme="minorEastAsia" w:cs="Arial" w:hint="eastAsia"/>
          <w:color w:val="222222"/>
        </w:rPr>
        <w:t>ず</w:t>
      </w:r>
      <w:r w:rsidR="007B1523">
        <w:rPr>
          <w:rFonts w:asciiTheme="minorEastAsia" w:hAnsiTheme="minorEastAsia" w:cs="Arial" w:hint="eastAsia"/>
          <w:color w:val="222222"/>
        </w:rPr>
        <w:t>建設的対話による相互理解を通じて解決を図ることが望まし</w:t>
      </w:r>
      <w:r w:rsidR="00DD6DDC">
        <w:rPr>
          <w:rFonts w:asciiTheme="minorEastAsia" w:hAnsiTheme="minorEastAsia" w:cs="Arial" w:hint="eastAsia"/>
          <w:color w:val="222222"/>
        </w:rPr>
        <w:t>く、それでも</w:t>
      </w:r>
      <w:r w:rsidR="007B1523">
        <w:rPr>
          <w:rFonts w:asciiTheme="minorEastAsia" w:hAnsiTheme="minorEastAsia" w:cs="Arial" w:hint="eastAsia"/>
          <w:color w:val="222222"/>
        </w:rPr>
        <w:t>解決が難しい場合には事案の解決・再発防止に向けた次の段階の取組として、国</w:t>
      </w:r>
      <w:r w:rsidR="00DD6DDC">
        <w:rPr>
          <w:rFonts w:asciiTheme="minorEastAsia" w:hAnsiTheme="minorEastAsia" w:cs="Arial" w:hint="eastAsia"/>
          <w:color w:val="222222"/>
        </w:rPr>
        <w:t>レベル（</w:t>
      </w:r>
      <w:r w:rsidR="007B1523">
        <w:rPr>
          <w:rFonts w:asciiTheme="minorEastAsia" w:hAnsiTheme="minorEastAsia" w:cs="Arial" w:hint="eastAsia"/>
          <w:color w:val="222222"/>
        </w:rPr>
        <w:t>主務大臣による行政措置</w:t>
      </w:r>
      <w:r w:rsidR="00DD6DDC">
        <w:rPr>
          <w:rFonts w:asciiTheme="minorEastAsia" w:hAnsiTheme="minorEastAsia" w:cs="Arial" w:hint="eastAsia"/>
          <w:color w:val="222222"/>
        </w:rPr>
        <w:t>）</w:t>
      </w:r>
      <w:r w:rsidR="007B1523">
        <w:rPr>
          <w:rFonts w:asciiTheme="minorEastAsia" w:hAnsiTheme="minorEastAsia" w:cs="Arial" w:hint="eastAsia"/>
          <w:color w:val="222222"/>
        </w:rPr>
        <w:t>、地方公共団体</w:t>
      </w:r>
      <w:r w:rsidR="00DD6DDC">
        <w:rPr>
          <w:rFonts w:asciiTheme="minorEastAsia" w:hAnsiTheme="minorEastAsia" w:cs="Arial" w:hint="eastAsia"/>
          <w:color w:val="222222"/>
        </w:rPr>
        <w:t>レベル（</w:t>
      </w:r>
      <w:r w:rsidR="007B1523">
        <w:rPr>
          <w:rFonts w:asciiTheme="minorEastAsia" w:hAnsiTheme="minorEastAsia" w:cs="Arial" w:hint="eastAsia"/>
          <w:color w:val="222222"/>
        </w:rPr>
        <w:t>施行令</w:t>
      </w:r>
      <w:r w:rsidR="00DD6DDC">
        <w:rPr>
          <w:rFonts w:asciiTheme="minorEastAsia" w:hAnsiTheme="minorEastAsia" w:cs="Arial" w:hint="eastAsia"/>
          <w:color w:val="222222"/>
        </w:rPr>
        <w:t>3</w:t>
      </w:r>
      <w:r w:rsidR="007B1523">
        <w:rPr>
          <w:rFonts w:asciiTheme="minorEastAsia" w:hAnsiTheme="minorEastAsia" w:cs="Arial" w:hint="eastAsia"/>
          <w:color w:val="222222"/>
        </w:rPr>
        <w:t>条に基づく措置</w:t>
      </w:r>
      <w:r w:rsidR="00DD6DDC">
        <w:rPr>
          <w:rFonts w:asciiTheme="minorEastAsia" w:hAnsiTheme="minorEastAsia" w:cs="Arial" w:hint="eastAsia"/>
          <w:color w:val="222222"/>
        </w:rPr>
        <w:t>等）による対応を想定している。</w:t>
      </w:r>
    </w:p>
    <w:p w14:paraId="45A19390" w14:textId="2A55D949" w:rsidR="002F6A78" w:rsidRDefault="005E6027" w:rsidP="00B92B28">
      <w:pPr>
        <w:shd w:val="clear" w:color="auto" w:fill="FFFFFF"/>
        <w:ind w:firstLineChars="100" w:firstLine="210"/>
        <w:rPr>
          <w:rFonts w:asciiTheme="minorEastAsia" w:hAnsiTheme="minorEastAsia" w:cs="Arial"/>
          <w:color w:val="222222"/>
        </w:rPr>
      </w:pPr>
      <w:r>
        <w:rPr>
          <w:rFonts w:asciiTheme="minorEastAsia" w:hAnsiTheme="minorEastAsia" w:cs="Arial" w:hint="eastAsia"/>
          <w:color w:val="222222"/>
        </w:rPr>
        <w:t>この点、</w:t>
      </w:r>
      <w:r w:rsidR="00DD6DDC">
        <w:rPr>
          <w:rFonts w:asciiTheme="minorEastAsia" w:hAnsiTheme="minorEastAsia" w:cs="Arial" w:hint="eastAsia"/>
          <w:color w:val="222222"/>
        </w:rPr>
        <w:t>解決手法の中心となる</w:t>
      </w:r>
      <w:r w:rsidR="007B1523">
        <w:rPr>
          <w:rFonts w:asciiTheme="minorEastAsia" w:hAnsiTheme="minorEastAsia" w:cs="Arial" w:hint="eastAsia"/>
          <w:color w:val="222222"/>
        </w:rPr>
        <w:t>建設的対話は</w:t>
      </w:r>
      <w:r w:rsidR="00A209BD">
        <w:rPr>
          <w:rFonts w:asciiTheme="minorEastAsia" w:hAnsiTheme="minorEastAsia" w:cs="Arial" w:hint="eastAsia"/>
          <w:color w:val="222222"/>
        </w:rPr>
        <w:t>、</w:t>
      </w:r>
      <w:r w:rsidR="009D3048">
        <w:rPr>
          <w:rFonts w:asciiTheme="minorEastAsia" w:hAnsiTheme="minorEastAsia" w:cs="Arial" w:hint="eastAsia"/>
          <w:color w:val="222222"/>
        </w:rPr>
        <w:t>改定基本方針</w:t>
      </w:r>
      <w:r w:rsidR="007B1523">
        <w:rPr>
          <w:rFonts w:asciiTheme="minorEastAsia" w:hAnsiTheme="minorEastAsia" w:cs="Arial" w:hint="eastAsia"/>
          <w:color w:val="222222"/>
        </w:rPr>
        <w:t>でも「双方がお互いの状況の理解に努めることが重要」</w:t>
      </w:r>
      <w:r w:rsidR="00E10ED6">
        <w:rPr>
          <w:rFonts w:asciiTheme="minorEastAsia" w:hAnsiTheme="minorEastAsia" w:cs="Arial" w:hint="eastAsia"/>
          <w:color w:val="222222"/>
        </w:rPr>
        <w:t>とし</w:t>
      </w:r>
      <w:r w:rsidR="00DC46FE">
        <w:rPr>
          <w:rFonts w:asciiTheme="minorEastAsia" w:hAnsiTheme="minorEastAsia" w:cs="Arial" w:hint="eastAsia"/>
          <w:color w:val="222222"/>
        </w:rPr>
        <w:t>て</w:t>
      </w:r>
      <w:r w:rsidR="002F6A78">
        <w:rPr>
          <w:rFonts w:asciiTheme="minorEastAsia" w:hAnsiTheme="minorEastAsia" w:cs="Arial" w:hint="eastAsia"/>
          <w:color w:val="222222"/>
        </w:rPr>
        <w:t>おり</w:t>
      </w:r>
      <w:r w:rsidR="007B1523">
        <w:rPr>
          <w:rFonts w:asciiTheme="minorEastAsia" w:hAnsiTheme="minorEastAsia" w:cs="Arial" w:hint="eastAsia"/>
          <w:color w:val="222222"/>
        </w:rPr>
        <w:t>、</w:t>
      </w:r>
      <w:r w:rsidR="00E10ED6">
        <w:rPr>
          <w:rFonts w:asciiTheme="minorEastAsia" w:hAnsiTheme="minorEastAsia" w:cs="Arial" w:hint="eastAsia"/>
          <w:color w:val="222222"/>
        </w:rPr>
        <w:t>この</w:t>
      </w:r>
      <w:r w:rsidR="00A209BD">
        <w:rPr>
          <w:rFonts w:asciiTheme="minorEastAsia" w:hAnsiTheme="minorEastAsia" w:cs="Arial" w:hint="eastAsia"/>
          <w:color w:val="222222"/>
        </w:rPr>
        <w:t>相互理解を促進する</w:t>
      </w:r>
      <w:r w:rsidR="002F6A78">
        <w:rPr>
          <w:rFonts w:asciiTheme="minorEastAsia" w:hAnsiTheme="minorEastAsia" w:cs="Arial" w:hint="eastAsia"/>
          <w:color w:val="222222"/>
        </w:rPr>
        <w:t>要素として</w:t>
      </w:r>
      <w:r w:rsidR="0015012C">
        <w:rPr>
          <w:rFonts w:asciiTheme="minorEastAsia" w:hAnsiTheme="minorEastAsia" w:cs="Arial" w:hint="eastAsia"/>
          <w:color w:val="222222"/>
        </w:rPr>
        <w:t>「当事者への寄り添い」</w:t>
      </w:r>
      <w:r w:rsidR="00DC46FE">
        <w:rPr>
          <w:rStyle w:val="a6"/>
          <w:rFonts w:asciiTheme="minorEastAsia" w:hAnsiTheme="minorEastAsia" w:cs="Arial"/>
          <w:color w:val="222222"/>
        </w:rPr>
        <w:footnoteReference w:id="34"/>
      </w:r>
      <w:r w:rsidR="002F6A78">
        <w:rPr>
          <w:rFonts w:asciiTheme="minorEastAsia" w:hAnsiTheme="minorEastAsia" w:cs="Arial" w:hint="eastAsia"/>
          <w:color w:val="222222"/>
        </w:rPr>
        <w:t>は重要である。</w:t>
      </w:r>
      <w:r w:rsidR="00A209BD">
        <w:rPr>
          <w:rFonts w:asciiTheme="minorEastAsia" w:hAnsiTheme="minorEastAsia" w:cs="Arial" w:hint="eastAsia"/>
          <w:color w:val="222222"/>
        </w:rPr>
        <w:t>調整的解決</w:t>
      </w:r>
      <w:r w:rsidR="00550281">
        <w:rPr>
          <w:rFonts w:asciiTheme="minorEastAsia" w:hAnsiTheme="minorEastAsia" w:cs="Arial" w:hint="eastAsia"/>
          <w:color w:val="222222"/>
        </w:rPr>
        <w:t>手続</w:t>
      </w:r>
      <w:r w:rsidR="00A209BD">
        <w:rPr>
          <w:rFonts w:asciiTheme="minorEastAsia" w:hAnsiTheme="minorEastAsia" w:cs="Arial" w:hint="eastAsia"/>
          <w:color w:val="222222"/>
        </w:rPr>
        <w:t>に</w:t>
      </w:r>
      <w:r w:rsidR="00550281">
        <w:rPr>
          <w:rFonts w:asciiTheme="minorEastAsia" w:hAnsiTheme="minorEastAsia" w:cs="Arial" w:hint="eastAsia"/>
          <w:color w:val="222222"/>
        </w:rPr>
        <w:t>おいて</w:t>
      </w:r>
      <w:r w:rsidR="002F6A78">
        <w:rPr>
          <w:rFonts w:asciiTheme="minorEastAsia" w:hAnsiTheme="minorEastAsia" w:cs="Arial" w:hint="eastAsia"/>
          <w:color w:val="222222"/>
        </w:rPr>
        <w:t>、</w:t>
      </w:r>
      <w:r w:rsidR="00A209BD">
        <w:rPr>
          <w:rFonts w:ascii="Arial" w:hAnsi="Arial" w:cs="Arial" w:hint="eastAsia"/>
          <w:color w:val="222222"/>
        </w:rPr>
        <w:t>障害当事者や障害者家族が</w:t>
      </w:r>
      <w:r w:rsidR="00DD6DDC">
        <w:rPr>
          <w:rFonts w:ascii="Arial" w:hAnsi="Arial" w:cs="Arial" w:hint="eastAsia"/>
          <w:color w:val="222222"/>
        </w:rPr>
        <w:t>関与する</w:t>
      </w:r>
      <w:r w:rsidR="00550281">
        <w:rPr>
          <w:rFonts w:ascii="Arial" w:hAnsi="Arial" w:cs="Arial" w:hint="eastAsia"/>
          <w:color w:val="222222"/>
        </w:rPr>
        <w:t>ことが望ましいといえよう。</w:t>
      </w:r>
      <w:r w:rsidR="00A209BD">
        <w:rPr>
          <w:rFonts w:ascii="Arial" w:hAnsi="Arial" w:cs="Arial" w:hint="eastAsia"/>
          <w:color w:val="222222"/>
        </w:rPr>
        <w:t>実際に、地方公共団体のなかには、あっせん等の調整を行う第三者機関として調整委員会を設置し、同調整委員会には障害当事者や障害者家族</w:t>
      </w:r>
      <w:r w:rsidR="002B4BFF">
        <w:rPr>
          <w:rFonts w:ascii="Arial" w:hAnsi="Arial" w:cs="Arial" w:hint="eastAsia"/>
          <w:color w:val="222222"/>
        </w:rPr>
        <w:t>を</w:t>
      </w:r>
      <w:r w:rsidR="00A209BD">
        <w:rPr>
          <w:rFonts w:ascii="Arial" w:hAnsi="Arial" w:cs="Arial" w:hint="eastAsia"/>
          <w:color w:val="222222"/>
        </w:rPr>
        <w:t>委員として委嘱</w:t>
      </w:r>
      <w:r w:rsidR="002B4BFF">
        <w:rPr>
          <w:rFonts w:ascii="Arial" w:hAnsi="Arial" w:cs="Arial" w:hint="eastAsia"/>
          <w:color w:val="222222"/>
        </w:rPr>
        <w:t>する自治体もある</w:t>
      </w:r>
      <w:r w:rsidR="00A209BD">
        <w:rPr>
          <w:rStyle w:val="a6"/>
          <w:rFonts w:ascii="Arial" w:hAnsi="Arial" w:cs="Arial"/>
          <w:color w:val="222222"/>
        </w:rPr>
        <w:footnoteReference w:id="35"/>
      </w:r>
      <w:r w:rsidR="00A209BD">
        <w:rPr>
          <w:rFonts w:ascii="Arial" w:hAnsi="Arial" w:cs="Arial" w:hint="eastAsia"/>
          <w:color w:val="222222"/>
        </w:rPr>
        <w:t>。</w:t>
      </w:r>
      <w:r w:rsidR="00550281">
        <w:rPr>
          <w:rFonts w:ascii="Arial" w:hAnsi="Arial" w:cs="Arial" w:hint="eastAsia"/>
          <w:color w:val="222222"/>
        </w:rPr>
        <w:t>このため、</w:t>
      </w:r>
      <w:r w:rsidR="00550281">
        <w:rPr>
          <w:rFonts w:asciiTheme="minorEastAsia" w:hAnsiTheme="minorEastAsia" w:cs="Arial" w:hint="eastAsia"/>
          <w:color w:val="222222"/>
        </w:rPr>
        <w:t>建設的対話の実効性を高めるのであれば、国</w:t>
      </w:r>
      <w:r w:rsidR="00DD6DDC">
        <w:rPr>
          <w:rFonts w:asciiTheme="minorEastAsia" w:hAnsiTheme="minorEastAsia" w:cs="Arial" w:hint="eastAsia"/>
          <w:color w:val="222222"/>
        </w:rPr>
        <w:t>レベル</w:t>
      </w:r>
      <w:r w:rsidR="00550281">
        <w:rPr>
          <w:rFonts w:asciiTheme="minorEastAsia" w:hAnsiTheme="minorEastAsia" w:cs="Arial" w:hint="eastAsia"/>
          <w:color w:val="222222"/>
        </w:rPr>
        <w:t>で実施するよりも、地方公共団体</w:t>
      </w:r>
      <w:r w:rsidR="00DD6DDC">
        <w:rPr>
          <w:rFonts w:asciiTheme="minorEastAsia" w:hAnsiTheme="minorEastAsia" w:cs="Arial" w:hint="eastAsia"/>
          <w:color w:val="222222"/>
        </w:rPr>
        <w:t>レベル</w:t>
      </w:r>
      <w:r w:rsidR="00550281">
        <w:rPr>
          <w:rFonts w:asciiTheme="minorEastAsia" w:hAnsiTheme="minorEastAsia" w:cs="Arial" w:hint="eastAsia"/>
          <w:color w:val="222222"/>
        </w:rPr>
        <w:t>で実施することが適切であるかもしれない</w:t>
      </w:r>
      <w:r w:rsidR="00DD6DDC">
        <w:rPr>
          <w:rFonts w:asciiTheme="minorEastAsia" w:hAnsiTheme="minorEastAsia" w:cs="Arial" w:hint="eastAsia"/>
          <w:color w:val="222222"/>
        </w:rPr>
        <w:t>。</w:t>
      </w:r>
    </w:p>
    <w:p w14:paraId="4D22C0C2" w14:textId="1A55BCA8" w:rsidR="0062035A" w:rsidRDefault="00B92B28" w:rsidP="00B92B28">
      <w:pPr>
        <w:shd w:val="clear" w:color="auto" w:fill="FFFFFF"/>
        <w:ind w:firstLineChars="100" w:firstLine="210"/>
        <w:rPr>
          <w:rFonts w:ascii="Arial" w:hAnsi="Arial" w:cs="Arial"/>
          <w:color w:val="222222"/>
        </w:rPr>
      </w:pPr>
      <w:r>
        <w:rPr>
          <w:rFonts w:asciiTheme="minorEastAsia" w:hAnsiTheme="minorEastAsia" w:cs="Arial" w:hint="eastAsia"/>
          <w:color w:val="222222"/>
        </w:rPr>
        <w:t>解消法14条</w:t>
      </w:r>
      <w:r w:rsidR="00DD6DDC">
        <w:rPr>
          <w:rFonts w:asciiTheme="minorEastAsia" w:hAnsiTheme="minorEastAsia" w:cs="Arial" w:hint="eastAsia"/>
          <w:color w:val="222222"/>
        </w:rPr>
        <w:t>は、</w:t>
      </w:r>
      <w:r>
        <w:rPr>
          <w:rFonts w:asciiTheme="minorEastAsia" w:hAnsiTheme="minorEastAsia" w:cs="Arial" w:hint="eastAsia"/>
          <w:color w:val="222222"/>
        </w:rPr>
        <w:t>国と地方公共団体</w:t>
      </w:r>
      <w:r w:rsidR="006D7B8F">
        <w:rPr>
          <w:rFonts w:asciiTheme="minorEastAsia" w:hAnsiTheme="minorEastAsia" w:cs="Arial" w:hint="eastAsia"/>
          <w:color w:val="222222"/>
        </w:rPr>
        <w:t>が</w:t>
      </w:r>
      <w:r w:rsidR="00DD6DDC">
        <w:rPr>
          <w:rFonts w:asciiTheme="minorEastAsia" w:hAnsiTheme="minorEastAsia" w:cs="Arial" w:hint="eastAsia"/>
          <w:color w:val="222222"/>
        </w:rPr>
        <w:t>必要な</w:t>
      </w:r>
      <w:r>
        <w:rPr>
          <w:rFonts w:asciiTheme="minorEastAsia" w:hAnsiTheme="minorEastAsia" w:cs="Arial" w:hint="eastAsia"/>
          <w:color w:val="222222"/>
        </w:rPr>
        <w:t>体制</w:t>
      </w:r>
      <w:r w:rsidR="002F6A78">
        <w:rPr>
          <w:rFonts w:asciiTheme="minorEastAsia" w:hAnsiTheme="minorEastAsia" w:cs="Arial" w:hint="eastAsia"/>
          <w:color w:val="222222"/>
        </w:rPr>
        <w:t>を整えることを同列に扱っているが、それぞれ</w:t>
      </w:r>
      <w:r w:rsidR="005E6027">
        <w:rPr>
          <w:rFonts w:asciiTheme="minorEastAsia" w:hAnsiTheme="minorEastAsia" w:cs="Arial" w:hint="eastAsia"/>
          <w:color w:val="222222"/>
        </w:rPr>
        <w:t>には</w:t>
      </w:r>
      <w:r w:rsidR="002F6A78">
        <w:rPr>
          <w:rFonts w:asciiTheme="minorEastAsia" w:hAnsiTheme="minorEastAsia" w:cs="Arial" w:hint="eastAsia"/>
          <w:color w:val="222222"/>
        </w:rPr>
        <w:t>専門性や機動力等</w:t>
      </w:r>
      <w:r w:rsidR="005E6027">
        <w:rPr>
          <w:rFonts w:asciiTheme="minorEastAsia" w:hAnsiTheme="minorEastAsia" w:cs="Arial" w:hint="eastAsia"/>
          <w:color w:val="222222"/>
        </w:rPr>
        <w:t>において違いが存することを</w:t>
      </w:r>
      <w:r w:rsidR="002F6A78">
        <w:rPr>
          <w:rFonts w:asciiTheme="minorEastAsia" w:hAnsiTheme="minorEastAsia" w:cs="Arial" w:hint="eastAsia"/>
          <w:color w:val="222222"/>
        </w:rPr>
        <w:t>考慮</w:t>
      </w:r>
      <w:r w:rsidR="005E6027">
        <w:rPr>
          <w:rFonts w:asciiTheme="minorEastAsia" w:hAnsiTheme="minorEastAsia" w:cs="Arial" w:hint="eastAsia"/>
          <w:color w:val="222222"/>
        </w:rPr>
        <w:t>に入れれば</w:t>
      </w:r>
      <w:r w:rsidR="002F6A78">
        <w:rPr>
          <w:rFonts w:asciiTheme="minorEastAsia" w:hAnsiTheme="minorEastAsia" w:cs="Arial" w:hint="eastAsia"/>
          <w:color w:val="222222"/>
        </w:rPr>
        <w:t>、</w:t>
      </w:r>
      <w:r>
        <w:rPr>
          <w:rFonts w:asciiTheme="minorEastAsia" w:hAnsiTheme="minorEastAsia" w:cs="Arial" w:hint="eastAsia"/>
          <w:color w:val="222222"/>
        </w:rPr>
        <w:t>各分野での専門技術的な知見が期待できる主務大臣制の役割は事前対策（アクセシビリティ基準の確立）</w:t>
      </w:r>
      <w:r w:rsidR="005E6027">
        <w:rPr>
          <w:rFonts w:asciiTheme="minorEastAsia" w:hAnsiTheme="minorEastAsia" w:cs="Arial" w:hint="eastAsia"/>
          <w:color w:val="222222"/>
        </w:rPr>
        <w:t>を中軸として、地方公共団体には事後対策</w:t>
      </w:r>
      <w:r w:rsidR="00ED22BB">
        <w:rPr>
          <w:rFonts w:asciiTheme="minorEastAsia" w:hAnsiTheme="minorEastAsia" w:cs="Arial" w:hint="eastAsia"/>
          <w:color w:val="222222"/>
        </w:rPr>
        <w:t>を主軸</w:t>
      </w:r>
      <w:r>
        <w:rPr>
          <w:rFonts w:asciiTheme="minorEastAsia" w:hAnsiTheme="minorEastAsia" w:cs="Arial" w:hint="eastAsia"/>
          <w:color w:val="222222"/>
        </w:rPr>
        <w:t>として捉えるべきではな</w:t>
      </w:r>
      <w:r w:rsidR="00450811">
        <w:rPr>
          <w:rFonts w:asciiTheme="minorEastAsia" w:hAnsiTheme="minorEastAsia" w:cs="Arial" w:hint="eastAsia"/>
          <w:color w:val="222222"/>
        </w:rPr>
        <w:t>いだろう</w:t>
      </w:r>
      <w:r>
        <w:rPr>
          <w:rFonts w:asciiTheme="minorEastAsia" w:hAnsiTheme="minorEastAsia" w:cs="Arial" w:hint="eastAsia"/>
          <w:color w:val="222222"/>
        </w:rPr>
        <w:t>か。</w:t>
      </w:r>
    </w:p>
    <w:p w14:paraId="4CEED80C" w14:textId="40810D70" w:rsidR="0019330F" w:rsidRPr="006B1315" w:rsidRDefault="00450811" w:rsidP="0019330F">
      <w:pPr>
        <w:shd w:val="clear" w:color="auto" w:fill="FFFFFF"/>
        <w:ind w:firstLineChars="100" w:firstLine="210"/>
        <w:rPr>
          <w:rFonts w:eastAsiaTheme="minorHAnsi" w:cs="Arial"/>
          <w:color w:val="222222"/>
        </w:rPr>
      </w:pPr>
      <w:r>
        <w:rPr>
          <w:rFonts w:eastAsiaTheme="minorHAnsi" w:cs="Arial" w:hint="eastAsia"/>
          <w:color w:val="222222"/>
        </w:rPr>
        <w:t>当然のこととして</w:t>
      </w:r>
      <w:r w:rsidR="005B0DEA" w:rsidRPr="006B1315">
        <w:rPr>
          <w:rFonts w:eastAsiaTheme="minorHAnsi" w:cs="Arial" w:hint="eastAsia"/>
          <w:color w:val="222222"/>
        </w:rPr>
        <w:t>、裁判所</w:t>
      </w:r>
      <w:r w:rsidR="005E6027">
        <w:rPr>
          <w:rFonts w:eastAsiaTheme="minorHAnsi" w:cs="Arial" w:hint="eastAsia"/>
          <w:color w:val="222222"/>
        </w:rPr>
        <w:t>も</w:t>
      </w:r>
      <w:r w:rsidR="0019330F" w:rsidRPr="006B1315">
        <w:rPr>
          <w:rFonts w:eastAsiaTheme="minorHAnsi" w:cs="Arial" w:hint="eastAsia"/>
          <w:color w:val="222222"/>
        </w:rPr>
        <w:t>調整的解決</w:t>
      </w:r>
      <w:r w:rsidR="00ED22BB">
        <w:rPr>
          <w:rFonts w:eastAsiaTheme="minorHAnsi" w:cs="Arial" w:hint="eastAsia"/>
          <w:color w:val="222222"/>
        </w:rPr>
        <w:t>機関として</w:t>
      </w:r>
      <w:r w:rsidR="006D7B8F">
        <w:rPr>
          <w:rFonts w:eastAsiaTheme="minorHAnsi" w:cs="Arial" w:hint="eastAsia"/>
          <w:color w:val="222222"/>
        </w:rPr>
        <w:t>注目すべき</w:t>
      </w:r>
      <w:r w:rsidR="00ED22BB">
        <w:rPr>
          <w:rFonts w:eastAsiaTheme="minorHAnsi" w:cs="Arial" w:hint="eastAsia"/>
          <w:color w:val="222222"/>
        </w:rPr>
        <w:t>存在である</w:t>
      </w:r>
      <w:r w:rsidR="0019330F" w:rsidRPr="006B1315">
        <w:rPr>
          <w:rFonts w:eastAsiaTheme="minorHAnsi" w:cs="Arial" w:hint="eastAsia"/>
          <w:color w:val="222222"/>
        </w:rPr>
        <w:t>。</w:t>
      </w:r>
      <w:r w:rsidR="00ED22BB">
        <w:rPr>
          <w:rFonts w:eastAsiaTheme="minorHAnsi" w:cs="Arial" w:hint="eastAsia"/>
          <w:color w:val="222222"/>
        </w:rPr>
        <w:t>裁判所は</w:t>
      </w:r>
      <w:r w:rsidR="0019330F" w:rsidRPr="006B1315">
        <w:rPr>
          <w:rFonts w:eastAsiaTheme="minorHAnsi" w:cs="Arial" w:hint="eastAsia"/>
          <w:color w:val="222222"/>
        </w:rPr>
        <w:t>、訴訟がいかなる程度であっても和解の勧試を行うことができ（民訴法89条1項）、また、訴</w:t>
      </w:r>
      <w:r w:rsidR="0019330F" w:rsidRPr="006B1315">
        <w:rPr>
          <w:rFonts w:eastAsiaTheme="minorHAnsi" w:cs="Arial" w:hint="eastAsia"/>
          <w:color w:val="222222"/>
        </w:rPr>
        <w:lastRenderedPageBreak/>
        <w:t>訟係属中、職権</w:t>
      </w:r>
      <w:r w:rsidR="00BD2E4C">
        <w:rPr>
          <w:rFonts w:eastAsiaTheme="minorHAnsi" w:cs="Arial" w:hint="eastAsia"/>
          <w:color w:val="222222"/>
        </w:rPr>
        <w:t>又は</w:t>
      </w:r>
      <w:r w:rsidR="0019330F" w:rsidRPr="006B1315">
        <w:rPr>
          <w:rFonts w:eastAsiaTheme="minorHAnsi" w:cs="Arial" w:hint="eastAsia"/>
          <w:color w:val="222222"/>
        </w:rPr>
        <w:t>当事者の合意により調停に付すことができる（民調法20条1項）</w:t>
      </w:r>
      <w:r w:rsidR="00ED22BB">
        <w:rPr>
          <w:rStyle w:val="a6"/>
          <w:rFonts w:eastAsiaTheme="minorHAnsi" w:cs="Arial"/>
          <w:color w:val="222222"/>
        </w:rPr>
        <w:footnoteReference w:id="36"/>
      </w:r>
      <w:r w:rsidR="0019330F" w:rsidRPr="006B1315">
        <w:rPr>
          <w:rFonts w:eastAsiaTheme="minorHAnsi" w:cs="Arial" w:hint="eastAsia"/>
          <w:color w:val="222222"/>
        </w:rPr>
        <w:t>。</w:t>
      </w:r>
    </w:p>
    <w:p w14:paraId="604CDDB7" w14:textId="2CAD2C46" w:rsidR="005D7E51" w:rsidRPr="006B1315" w:rsidRDefault="006B1315" w:rsidP="005D7E51">
      <w:pPr>
        <w:widowControl/>
        <w:ind w:firstLineChars="100" w:firstLine="210"/>
        <w:jc w:val="left"/>
        <w:rPr>
          <w:szCs w:val="21"/>
        </w:rPr>
      </w:pPr>
      <w:r w:rsidRPr="006B1315">
        <w:rPr>
          <w:rFonts w:ascii="Arial" w:hAnsi="Arial" w:cs="Arial" w:hint="eastAsia"/>
          <w:color w:val="222222"/>
          <w:szCs w:val="21"/>
        </w:rPr>
        <w:t>合理的配慮の</w:t>
      </w:r>
      <w:r w:rsidR="005D7E51" w:rsidRPr="006B1315">
        <w:rPr>
          <w:rFonts w:ascii="Arial" w:hAnsi="Arial" w:cs="Arial" w:hint="eastAsia"/>
          <w:color w:val="222222"/>
          <w:szCs w:val="21"/>
        </w:rPr>
        <w:t>請求権を</w:t>
      </w:r>
      <w:r w:rsidR="00BD2E4C">
        <w:rPr>
          <w:rFonts w:ascii="Arial" w:hAnsi="Arial" w:cs="Arial" w:hint="eastAsia"/>
          <w:color w:val="222222"/>
          <w:szCs w:val="21"/>
        </w:rPr>
        <w:t>学説の多くは</w:t>
      </w:r>
      <w:r w:rsidR="005D7E51" w:rsidRPr="006B1315">
        <w:rPr>
          <w:rFonts w:ascii="Arial" w:hAnsi="Arial" w:cs="Arial" w:hint="eastAsia"/>
          <w:color w:val="222222"/>
          <w:szCs w:val="21"/>
        </w:rPr>
        <w:t>認めない</w:t>
      </w:r>
      <w:r w:rsidR="00BD2E4C">
        <w:rPr>
          <w:rFonts w:ascii="Arial" w:hAnsi="Arial" w:cs="Arial" w:hint="eastAsia"/>
          <w:color w:val="222222"/>
          <w:szCs w:val="21"/>
        </w:rPr>
        <w:t>けれども</w:t>
      </w:r>
      <w:r w:rsidR="005D7E51" w:rsidRPr="006B1315">
        <w:rPr>
          <w:rStyle w:val="a6"/>
          <w:rFonts w:ascii="Arial" w:hAnsi="Arial" w:cs="Arial"/>
          <w:color w:val="222222"/>
          <w:szCs w:val="21"/>
        </w:rPr>
        <w:footnoteReference w:id="37"/>
      </w:r>
      <w:r w:rsidR="005D7E51" w:rsidRPr="006B1315">
        <w:rPr>
          <w:rFonts w:ascii="Arial" w:hAnsi="Arial" w:cs="Arial" w:hint="eastAsia"/>
          <w:color w:val="222222"/>
          <w:szCs w:val="21"/>
        </w:rPr>
        <w:t>、このことをもって裁判所</w:t>
      </w:r>
      <w:r w:rsidR="00BD2E4C">
        <w:rPr>
          <w:rFonts w:ascii="Arial" w:hAnsi="Arial" w:cs="Arial" w:hint="eastAsia"/>
          <w:color w:val="222222"/>
          <w:szCs w:val="21"/>
        </w:rPr>
        <w:t>を通じて</w:t>
      </w:r>
      <w:r w:rsidR="005D7E51" w:rsidRPr="006B1315">
        <w:rPr>
          <w:rFonts w:ascii="Arial" w:hAnsi="Arial" w:cs="Arial" w:hint="eastAsia"/>
          <w:color w:val="222222"/>
          <w:szCs w:val="21"/>
        </w:rPr>
        <w:t>相手に対する合理的配慮の提供を求めることができないという理屈にはならない。</w:t>
      </w:r>
      <w:r w:rsidR="005D7E51" w:rsidRPr="006B1315">
        <w:rPr>
          <w:rFonts w:hint="eastAsia"/>
          <w:szCs w:val="21"/>
        </w:rPr>
        <w:t>池原毅和は、合理的配慮の提供義務者が契約における付随義務として誠実対話（協議）義務を負っていると措定し、障害者は契約当事者として、話合いに応じない相手方に対して協議に応じる地位確認を裁判所に求めることができ</w:t>
      </w:r>
      <w:r w:rsidR="00BD2E4C">
        <w:rPr>
          <w:rFonts w:hint="eastAsia"/>
          <w:szCs w:val="21"/>
        </w:rPr>
        <w:t>る</w:t>
      </w:r>
      <w:r w:rsidR="005D7E51" w:rsidRPr="006B1315">
        <w:rPr>
          <w:rFonts w:hint="eastAsia"/>
          <w:szCs w:val="21"/>
        </w:rPr>
        <w:t>とする</w:t>
      </w:r>
      <w:r w:rsidR="005D7E51" w:rsidRPr="006B1315">
        <w:rPr>
          <w:rStyle w:val="a6"/>
          <w:szCs w:val="21"/>
        </w:rPr>
        <w:footnoteReference w:id="38"/>
      </w:r>
      <w:r w:rsidR="005D7E51" w:rsidRPr="006B1315">
        <w:rPr>
          <w:rFonts w:hint="eastAsia"/>
          <w:szCs w:val="21"/>
        </w:rPr>
        <w:t>。</w:t>
      </w:r>
      <w:r w:rsidR="00BD2E4C">
        <w:rPr>
          <w:rFonts w:hint="eastAsia"/>
          <w:szCs w:val="21"/>
        </w:rPr>
        <w:t>この</w:t>
      </w:r>
      <w:r w:rsidR="005D7E51" w:rsidRPr="006B1315">
        <w:rPr>
          <w:rFonts w:hint="eastAsia"/>
          <w:szCs w:val="21"/>
        </w:rPr>
        <w:t>池原の見解は事前の司法救済の途を開くものとして</w:t>
      </w:r>
      <w:r w:rsidR="00450811">
        <w:rPr>
          <w:rFonts w:hint="eastAsia"/>
          <w:szCs w:val="21"/>
        </w:rPr>
        <w:t>肯定的に</w:t>
      </w:r>
      <w:r w:rsidR="005D7E51" w:rsidRPr="006B1315">
        <w:rPr>
          <w:rFonts w:hint="eastAsia"/>
          <w:szCs w:val="21"/>
        </w:rPr>
        <w:t>評価</w:t>
      </w:r>
      <w:r w:rsidRPr="006B1315">
        <w:rPr>
          <w:rFonts w:hint="eastAsia"/>
          <w:szCs w:val="21"/>
        </w:rPr>
        <w:t>されよう</w:t>
      </w:r>
      <w:r w:rsidR="005D7E51" w:rsidRPr="006B1315">
        <w:rPr>
          <w:rStyle w:val="a6"/>
          <w:szCs w:val="21"/>
        </w:rPr>
        <w:footnoteReference w:id="39"/>
      </w:r>
      <w:r w:rsidR="005D7E51" w:rsidRPr="006B1315">
        <w:rPr>
          <w:rFonts w:hint="eastAsia"/>
          <w:szCs w:val="21"/>
        </w:rPr>
        <w:t>。</w:t>
      </w:r>
    </w:p>
    <w:p w14:paraId="7FC26356" w14:textId="31EBDC78" w:rsidR="005D7E51" w:rsidRPr="006B1315" w:rsidRDefault="005D7E51" w:rsidP="005D7E51">
      <w:pPr>
        <w:shd w:val="clear" w:color="auto" w:fill="FFFFFF"/>
        <w:rPr>
          <w:szCs w:val="21"/>
        </w:rPr>
      </w:pPr>
      <w:r w:rsidRPr="006B1315">
        <w:rPr>
          <w:rFonts w:hint="eastAsia"/>
          <w:szCs w:val="21"/>
        </w:rPr>
        <w:t xml:space="preserve">　</w:t>
      </w:r>
    </w:p>
    <w:p w14:paraId="7D8273E9" w14:textId="580C791F" w:rsidR="005D7E51" w:rsidRPr="006B1315" w:rsidRDefault="005D7E51" w:rsidP="005D7E51">
      <w:pPr>
        <w:shd w:val="clear" w:color="auto" w:fill="FFFFFF"/>
        <w:rPr>
          <w:szCs w:val="21"/>
        </w:rPr>
      </w:pPr>
      <w:r w:rsidRPr="006B1315">
        <w:rPr>
          <w:rFonts w:hint="eastAsia"/>
          <w:szCs w:val="21"/>
        </w:rPr>
        <w:t>Ⅳ　結びに代えて</w:t>
      </w:r>
    </w:p>
    <w:p w14:paraId="15426F8A" w14:textId="400FFBD2" w:rsidR="00A242D8" w:rsidRDefault="005D7E51" w:rsidP="00377FD6">
      <w:pPr>
        <w:widowControl/>
        <w:shd w:val="clear" w:color="auto" w:fill="FFFFFF"/>
        <w:jc w:val="left"/>
        <w:rPr>
          <w:rFonts w:eastAsiaTheme="minorHAnsi" w:cs="Arial"/>
          <w:color w:val="222222"/>
          <w:kern w:val="0"/>
          <w:szCs w:val="21"/>
        </w:rPr>
      </w:pPr>
      <w:r w:rsidRPr="006B1315">
        <w:rPr>
          <w:rFonts w:eastAsiaTheme="minorHAnsi" w:hint="eastAsia"/>
          <w:szCs w:val="21"/>
        </w:rPr>
        <w:t xml:space="preserve">　</w:t>
      </w:r>
      <w:r w:rsidR="00377FD6" w:rsidRPr="006B1315">
        <w:rPr>
          <w:rFonts w:eastAsiaTheme="minorHAnsi" w:cs="Arial"/>
          <w:color w:val="222222"/>
          <w:kern w:val="0"/>
          <w:szCs w:val="21"/>
        </w:rPr>
        <w:t>本稿は</w:t>
      </w:r>
      <w:r w:rsidR="00377FD6" w:rsidRPr="006B1315">
        <w:rPr>
          <w:rFonts w:ascii="Tahoma" w:eastAsiaTheme="minorHAnsi" w:hAnsi="Tahoma" w:cs="Tahoma"/>
          <w:color w:val="222222"/>
          <w:kern w:val="0"/>
          <w:szCs w:val="21"/>
        </w:rPr>
        <w:t>﻿</w:t>
      </w:r>
      <w:r w:rsidR="00A242D8">
        <w:rPr>
          <w:rFonts w:eastAsiaTheme="minorHAnsi" w:cs="Arial" w:hint="eastAsia"/>
          <w:color w:val="222222"/>
          <w:kern w:val="0"/>
          <w:szCs w:val="21"/>
        </w:rPr>
        <w:t>、</w:t>
      </w:r>
      <w:r w:rsidR="00377FD6" w:rsidRPr="006B1315">
        <w:rPr>
          <w:rFonts w:eastAsiaTheme="minorHAnsi" w:cs="Arial"/>
          <w:color w:val="222222"/>
          <w:kern w:val="0"/>
          <w:szCs w:val="21"/>
        </w:rPr>
        <w:t>解消法の課題</w:t>
      </w:r>
      <w:r w:rsidR="00A242D8">
        <w:rPr>
          <w:rFonts w:eastAsiaTheme="minorHAnsi" w:cs="Arial" w:hint="eastAsia"/>
          <w:color w:val="222222"/>
          <w:kern w:val="0"/>
          <w:szCs w:val="21"/>
        </w:rPr>
        <w:t>として、環境整備の法的義務化が必須であることを論じたものであるが、この実現は容易ではない。このため、特定の障害者を対象とした個別法や解消法3条2項</w:t>
      </w:r>
      <w:r w:rsidR="006D7B8F">
        <w:rPr>
          <w:rFonts w:eastAsiaTheme="minorHAnsi" w:cs="Arial" w:hint="eastAsia"/>
          <w:color w:val="222222"/>
          <w:kern w:val="0"/>
          <w:szCs w:val="21"/>
        </w:rPr>
        <w:t>（新設）</w:t>
      </w:r>
      <w:r w:rsidR="00A242D8">
        <w:rPr>
          <w:rFonts w:eastAsiaTheme="minorHAnsi" w:cs="Arial" w:hint="eastAsia"/>
          <w:color w:val="222222"/>
          <w:kern w:val="0"/>
          <w:szCs w:val="21"/>
        </w:rPr>
        <w:t>を媒介として、権利条約</w:t>
      </w:r>
      <w:r w:rsidR="00576B7A">
        <w:rPr>
          <w:rFonts w:eastAsiaTheme="minorHAnsi" w:cs="Arial" w:hint="eastAsia"/>
          <w:color w:val="222222"/>
          <w:kern w:val="0"/>
          <w:szCs w:val="21"/>
        </w:rPr>
        <w:t>9</w:t>
      </w:r>
      <w:r w:rsidR="00A242D8">
        <w:rPr>
          <w:rFonts w:eastAsiaTheme="minorHAnsi" w:cs="Arial" w:hint="eastAsia"/>
          <w:color w:val="222222"/>
          <w:kern w:val="0"/>
          <w:szCs w:val="21"/>
        </w:rPr>
        <w:t>条のアクセシビリティの趣旨を取り込むことで、裁判規範としての可能性を指摘した。また、</w:t>
      </w:r>
      <w:r w:rsidR="0053206C">
        <w:rPr>
          <w:rFonts w:eastAsiaTheme="minorHAnsi" w:cs="Arial" w:hint="eastAsia"/>
          <w:color w:val="222222"/>
          <w:kern w:val="0"/>
          <w:szCs w:val="21"/>
        </w:rPr>
        <w:t>事業者</w:t>
      </w:r>
      <w:r w:rsidR="00A242D8">
        <w:rPr>
          <w:rFonts w:eastAsiaTheme="minorHAnsi" w:cs="Arial" w:hint="eastAsia"/>
          <w:color w:val="222222"/>
          <w:kern w:val="0"/>
          <w:szCs w:val="21"/>
        </w:rPr>
        <w:t>の合理的配慮の法的義務化に際し、解消法の対応スキームについて、事前対策を主務大臣が、事後対策</w:t>
      </w:r>
      <w:r w:rsidR="006D7B8F">
        <w:rPr>
          <w:rFonts w:eastAsiaTheme="minorHAnsi" w:cs="Arial" w:hint="eastAsia"/>
          <w:color w:val="222222"/>
          <w:kern w:val="0"/>
          <w:szCs w:val="21"/>
        </w:rPr>
        <w:t>（調整的解決）</w:t>
      </w:r>
      <w:r w:rsidR="00A242D8">
        <w:rPr>
          <w:rFonts w:eastAsiaTheme="minorHAnsi" w:cs="Arial" w:hint="eastAsia"/>
          <w:color w:val="222222"/>
          <w:kern w:val="0"/>
          <w:szCs w:val="21"/>
        </w:rPr>
        <w:t>を各地方自治体が担う仕組みづくりが適切であることを指摘し、裁判所も事後対策を図る機関として重要であることを確認したものである。</w:t>
      </w:r>
    </w:p>
    <w:p w14:paraId="1B23F9F9" w14:textId="22DECF50" w:rsidR="00377FD6" w:rsidRPr="006B1315" w:rsidRDefault="00A242D8" w:rsidP="00A242D8">
      <w:pPr>
        <w:widowControl/>
        <w:shd w:val="clear" w:color="auto" w:fill="FFFFFF"/>
        <w:jc w:val="left"/>
        <w:rPr>
          <w:rFonts w:eastAsiaTheme="minorHAnsi" w:cs="Arial"/>
          <w:color w:val="222222"/>
          <w:kern w:val="0"/>
          <w:szCs w:val="21"/>
        </w:rPr>
      </w:pPr>
      <w:r>
        <w:rPr>
          <w:rFonts w:eastAsiaTheme="minorHAnsi" w:cs="Arial" w:hint="eastAsia"/>
          <w:color w:val="222222"/>
          <w:kern w:val="0"/>
          <w:szCs w:val="21"/>
        </w:rPr>
        <w:lastRenderedPageBreak/>
        <w:t xml:space="preserve">　もっとも、本稿は主に</w:t>
      </w:r>
      <w:r w:rsidR="00377FD6" w:rsidRPr="006B1315">
        <w:rPr>
          <w:rFonts w:eastAsiaTheme="minorHAnsi" w:cs="Arial"/>
          <w:color w:val="222222"/>
          <w:kern w:val="0"/>
          <w:szCs w:val="21"/>
        </w:rPr>
        <w:t>環境整備に限定した検討であ</w:t>
      </w:r>
      <w:r>
        <w:rPr>
          <w:rFonts w:eastAsiaTheme="minorHAnsi" w:cs="Arial" w:hint="eastAsia"/>
          <w:color w:val="222222"/>
          <w:kern w:val="0"/>
          <w:szCs w:val="21"/>
        </w:rPr>
        <w:t>り</w:t>
      </w:r>
      <w:r w:rsidR="00377FD6" w:rsidRPr="006B1315">
        <w:rPr>
          <w:rFonts w:eastAsiaTheme="minorHAnsi" w:cs="Arial"/>
          <w:color w:val="222222"/>
          <w:kern w:val="0"/>
          <w:szCs w:val="21"/>
        </w:rPr>
        <w:t>、</w:t>
      </w:r>
      <w:r>
        <w:rPr>
          <w:rFonts w:eastAsiaTheme="minorHAnsi" w:cs="Arial" w:hint="eastAsia"/>
          <w:color w:val="222222"/>
          <w:kern w:val="0"/>
          <w:szCs w:val="21"/>
        </w:rPr>
        <w:t>このため、</w:t>
      </w:r>
      <w:r w:rsidR="00377FD6" w:rsidRPr="006B1315">
        <w:rPr>
          <w:rFonts w:eastAsiaTheme="minorHAnsi" w:cs="Arial"/>
          <w:color w:val="222222"/>
          <w:kern w:val="0"/>
          <w:szCs w:val="21"/>
        </w:rPr>
        <w:t>複合差別</w:t>
      </w:r>
      <w:r w:rsidR="00377FD6" w:rsidRPr="006B1315">
        <w:rPr>
          <w:rFonts w:eastAsiaTheme="minorHAnsi" w:cs="Arial" w:hint="eastAsia"/>
          <w:color w:val="222222"/>
          <w:kern w:val="0"/>
          <w:szCs w:val="21"/>
        </w:rPr>
        <w:t>など差別には多様性があること、障害者家族の抱える諸問題について、解消法がまだまだ十分</w:t>
      </w:r>
      <w:r>
        <w:rPr>
          <w:rFonts w:eastAsiaTheme="minorHAnsi" w:cs="Arial" w:hint="eastAsia"/>
          <w:color w:val="222222"/>
          <w:kern w:val="0"/>
          <w:szCs w:val="21"/>
        </w:rPr>
        <w:t>ではない点に</w:t>
      </w:r>
      <w:r w:rsidR="00377FD6" w:rsidRPr="006B1315">
        <w:rPr>
          <w:rFonts w:eastAsiaTheme="minorHAnsi" w:cs="Arial" w:hint="eastAsia"/>
          <w:color w:val="222222"/>
          <w:kern w:val="0"/>
          <w:szCs w:val="21"/>
        </w:rPr>
        <w:t>触れることができ</w:t>
      </w:r>
      <w:r>
        <w:rPr>
          <w:rFonts w:eastAsiaTheme="minorHAnsi" w:cs="Arial" w:hint="eastAsia"/>
          <w:color w:val="222222"/>
          <w:kern w:val="0"/>
          <w:szCs w:val="21"/>
        </w:rPr>
        <w:t>ていない</w:t>
      </w:r>
      <w:r w:rsidR="00377FD6" w:rsidRPr="006B1315">
        <w:rPr>
          <w:rFonts w:eastAsiaTheme="minorHAnsi" w:cs="Arial" w:hint="eastAsia"/>
          <w:color w:val="222222"/>
          <w:kern w:val="0"/>
          <w:szCs w:val="21"/>
        </w:rPr>
        <w:t>。解消法の適用範囲</w:t>
      </w:r>
      <w:r w:rsidR="00524CBD" w:rsidRPr="006B1315">
        <w:rPr>
          <w:rFonts w:eastAsiaTheme="minorHAnsi" w:cs="Arial" w:hint="eastAsia"/>
          <w:color w:val="222222"/>
          <w:kern w:val="0"/>
          <w:szCs w:val="21"/>
        </w:rPr>
        <w:t>は、</w:t>
      </w:r>
      <w:r w:rsidR="00377FD6" w:rsidRPr="006B1315">
        <w:rPr>
          <w:rFonts w:eastAsiaTheme="minorHAnsi" w:cs="Arial" w:hint="eastAsia"/>
          <w:color w:val="222222"/>
          <w:kern w:val="0"/>
          <w:szCs w:val="21"/>
        </w:rPr>
        <w:t>労働場面以外の障害者の日常・社会生活という広範にわたるものであるが、</w:t>
      </w:r>
      <w:r w:rsidR="00015369" w:rsidRPr="006B1315">
        <w:rPr>
          <w:rFonts w:eastAsiaTheme="minorHAnsi" w:cs="Arial" w:hint="eastAsia"/>
          <w:color w:val="222222"/>
          <w:kern w:val="0"/>
          <w:szCs w:val="21"/>
        </w:rPr>
        <w:t>各個別分野の課題への</w:t>
      </w:r>
      <w:r w:rsidR="007213CF">
        <w:rPr>
          <w:rFonts w:eastAsiaTheme="minorHAnsi" w:cs="Arial" w:hint="eastAsia"/>
          <w:color w:val="222222"/>
          <w:kern w:val="0"/>
          <w:szCs w:val="21"/>
        </w:rPr>
        <w:t>更なる</w:t>
      </w:r>
      <w:r w:rsidR="00015369" w:rsidRPr="006B1315">
        <w:rPr>
          <w:rFonts w:eastAsiaTheme="minorHAnsi" w:cs="Arial" w:hint="eastAsia"/>
          <w:color w:val="222222"/>
          <w:kern w:val="0"/>
          <w:szCs w:val="21"/>
        </w:rPr>
        <w:t>解釈論的検討は</w:t>
      </w:r>
      <w:r w:rsidR="00377FD6" w:rsidRPr="006B1315">
        <w:rPr>
          <w:rFonts w:eastAsiaTheme="minorHAnsi" w:cs="Arial" w:hint="eastAsia"/>
          <w:color w:val="222222"/>
          <w:kern w:val="0"/>
          <w:szCs w:val="21"/>
        </w:rPr>
        <w:t>他日の検討課題としたい。</w:t>
      </w:r>
    </w:p>
    <w:p w14:paraId="4C9D44DD" w14:textId="35E50419" w:rsidR="005D7E51" w:rsidRPr="00377FD6" w:rsidRDefault="005D7E51" w:rsidP="005D7E51">
      <w:pPr>
        <w:shd w:val="clear" w:color="auto" w:fill="FFFFFF"/>
      </w:pPr>
    </w:p>
    <w:sectPr w:rsidR="005D7E51" w:rsidRPr="00377FD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9B37" w14:textId="77777777" w:rsidR="004B1BC5" w:rsidRDefault="004B1BC5" w:rsidP="00C64094">
      <w:r>
        <w:separator/>
      </w:r>
    </w:p>
  </w:endnote>
  <w:endnote w:type="continuationSeparator" w:id="0">
    <w:p w14:paraId="00DD4EB6" w14:textId="77777777" w:rsidR="004B1BC5" w:rsidRDefault="004B1BC5" w:rsidP="00C6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00057"/>
      <w:docPartObj>
        <w:docPartGallery w:val="Page Numbers (Bottom of Page)"/>
        <w:docPartUnique/>
      </w:docPartObj>
    </w:sdtPr>
    <w:sdtContent>
      <w:p w14:paraId="48C77874" w14:textId="4F7136B1" w:rsidR="00F26A77" w:rsidRDefault="00F26A77">
        <w:pPr>
          <w:pStyle w:val="a9"/>
          <w:jc w:val="center"/>
        </w:pPr>
        <w:r>
          <w:fldChar w:fldCharType="begin"/>
        </w:r>
        <w:r>
          <w:instrText>PAGE   \* MERGEFORMAT</w:instrText>
        </w:r>
        <w:r>
          <w:fldChar w:fldCharType="separate"/>
        </w:r>
        <w:r w:rsidR="00E444D4" w:rsidRPr="00E444D4">
          <w:rPr>
            <w:noProof/>
            <w:lang w:val="ja-JP"/>
          </w:rPr>
          <w:t>11</w:t>
        </w:r>
        <w:r>
          <w:fldChar w:fldCharType="end"/>
        </w:r>
      </w:p>
    </w:sdtContent>
  </w:sdt>
  <w:p w14:paraId="3AED2633" w14:textId="77777777" w:rsidR="00F26A77" w:rsidRDefault="00F26A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8C4F" w14:textId="77777777" w:rsidR="004B1BC5" w:rsidRDefault="004B1BC5" w:rsidP="00C64094">
      <w:r>
        <w:separator/>
      </w:r>
    </w:p>
  </w:footnote>
  <w:footnote w:type="continuationSeparator" w:id="0">
    <w:p w14:paraId="7F2AF71B" w14:textId="77777777" w:rsidR="004B1BC5" w:rsidRDefault="004B1BC5" w:rsidP="00C64094">
      <w:r>
        <w:continuationSeparator/>
      </w:r>
    </w:p>
  </w:footnote>
  <w:footnote w:id="1">
    <w:p w14:paraId="0DA9FB1E" w14:textId="43C52394" w:rsidR="00C433B5" w:rsidRPr="00B111EA" w:rsidRDefault="00C433B5" w:rsidP="00DF1540">
      <w:pPr>
        <w:widowControl/>
        <w:jc w:val="left"/>
        <w:rPr>
          <w:sz w:val="20"/>
          <w:szCs w:val="20"/>
        </w:rPr>
      </w:pPr>
      <w:r w:rsidRPr="00B111EA">
        <w:rPr>
          <w:rStyle w:val="a6"/>
          <w:sz w:val="20"/>
          <w:szCs w:val="20"/>
        </w:rPr>
        <w:footnoteRef/>
      </w:r>
      <w:r w:rsidRPr="00B111EA">
        <w:rPr>
          <w:sz w:val="20"/>
          <w:szCs w:val="20"/>
        </w:rPr>
        <w:t xml:space="preserve"> </w:t>
      </w:r>
      <w:r w:rsidR="00E50A93" w:rsidRPr="00B111EA">
        <w:rPr>
          <w:rFonts w:hint="eastAsia"/>
          <w:sz w:val="20"/>
          <w:szCs w:val="20"/>
        </w:rPr>
        <w:t>法改正は、</w:t>
      </w:r>
      <w:r w:rsidR="00B111EA" w:rsidRPr="00B111EA">
        <w:rPr>
          <w:rFonts w:hint="eastAsia"/>
          <w:sz w:val="20"/>
          <w:szCs w:val="20"/>
        </w:rPr>
        <w:t>8</w:t>
      </w:r>
      <w:r w:rsidRPr="00B111EA">
        <w:rPr>
          <w:rFonts w:hint="eastAsia"/>
          <w:sz w:val="20"/>
          <w:szCs w:val="20"/>
        </w:rPr>
        <w:t>条</w:t>
      </w:r>
      <w:r w:rsidR="00B111EA" w:rsidRPr="00B111EA">
        <w:rPr>
          <w:rFonts w:hint="eastAsia"/>
          <w:sz w:val="20"/>
          <w:szCs w:val="20"/>
        </w:rPr>
        <w:t>2</w:t>
      </w:r>
      <w:r w:rsidR="00DF1540" w:rsidRPr="00B111EA">
        <w:rPr>
          <w:rFonts w:hint="eastAsia"/>
          <w:sz w:val="20"/>
          <w:szCs w:val="20"/>
        </w:rPr>
        <w:t>項</w:t>
      </w:r>
      <w:r w:rsidR="00E50A93" w:rsidRPr="00B111EA">
        <w:rPr>
          <w:rFonts w:hint="eastAsia"/>
          <w:sz w:val="20"/>
          <w:szCs w:val="20"/>
        </w:rPr>
        <w:t>について、</w:t>
      </w:r>
      <w:r w:rsidR="00DF1540" w:rsidRPr="00B111EA">
        <w:rPr>
          <w:rFonts w:hint="eastAsia"/>
          <w:sz w:val="20"/>
          <w:szCs w:val="20"/>
        </w:rPr>
        <w:t>「････社会的障壁の除去の実施について必要かつ合理的な配慮を</w:t>
      </w:r>
      <w:r w:rsidR="00DF1540" w:rsidRPr="00B111EA">
        <w:rPr>
          <w:rFonts w:hint="eastAsia"/>
          <w:sz w:val="20"/>
          <w:szCs w:val="20"/>
          <w:u w:val="single"/>
        </w:rPr>
        <w:t>するように努めなければ</w:t>
      </w:r>
      <w:r w:rsidR="00DF1540" w:rsidRPr="00B111EA">
        <w:rPr>
          <w:rFonts w:hint="eastAsia"/>
          <w:sz w:val="20"/>
          <w:szCs w:val="20"/>
        </w:rPr>
        <w:t>ならない」から「････必要かつ合理的な配慮を</w:t>
      </w:r>
      <w:r w:rsidR="00DF1540" w:rsidRPr="00B111EA">
        <w:rPr>
          <w:rFonts w:hint="eastAsia"/>
          <w:sz w:val="20"/>
          <w:szCs w:val="20"/>
          <w:u w:val="single"/>
        </w:rPr>
        <w:t>しなければ</w:t>
      </w:r>
      <w:r w:rsidR="00DF1540" w:rsidRPr="00B111EA">
        <w:rPr>
          <w:rFonts w:hint="eastAsia"/>
          <w:sz w:val="20"/>
          <w:szCs w:val="20"/>
        </w:rPr>
        <w:t>ならない」（下線部分が変更箇所）</w:t>
      </w:r>
      <w:r w:rsidR="00E50A93" w:rsidRPr="00B111EA">
        <w:rPr>
          <w:rFonts w:hint="eastAsia"/>
          <w:sz w:val="20"/>
          <w:szCs w:val="20"/>
        </w:rPr>
        <w:t>と改めた。</w:t>
      </w:r>
    </w:p>
  </w:footnote>
  <w:footnote w:id="2">
    <w:p w14:paraId="489BD8BE" w14:textId="53511270" w:rsidR="008B493A" w:rsidRPr="00B111EA" w:rsidRDefault="00C64094" w:rsidP="008B493A">
      <w:pPr>
        <w:widowControl/>
        <w:jc w:val="left"/>
        <w:rPr>
          <w:sz w:val="20"/>
          <w:szCs w:val="20"/>
        </w:rPr>
      </w:pPr>
      <w:r w:rsidRPr="00B111EA">
        <w:rPr>
          <w:rStyle w:val="a6"/>
          <w:sz w:val="20"/>
          <w:szCs w:val="20"/>
        </w:rPr>
        <w:footnoteRef/>
      </w:r>
      <w:r w:rsidRPr="00B111EA">
        <w:rPr>
          <w:sz w:val="20"/>
          <w:szCs w:val="20"/>
        </w:rPr>
        <w:t xml:space="preserve"> </w:t>
      </w:r>
      <w:r w:rsidR="00DF1540" w:rsidRPr="00B111EA">
        <w:rPr>
          <w:rFonts w:hint="eastAsia"/>
          <w:sz w:val="20"/>
          <w:szCs w:val="20"/>
        </w:rPr>
        <w:t>改正法は、</w:t>
      </w:r>
      <w:r w:rsidR="008B493A" w:rsidRPr="00B111EA">
        <w:rPr>
          <w:rFonts w:hint="eastAsia"/>
          <w:sz w:val="20"/>
          <w:szCs w:val="20"/>
        </w:rPr>
        <w:t>①国及び地方公共団体の適切な役割分担のもと連携・協力体制の構築（3条2項）、②基本方針において、国及び地方公共団体による障害差別解消のための支援措置の実施に関する基本的事項を設けること（</w:t>
      </w:r>
      <w:r w:rsidR="00B111EA" w:rsidRPr="00B111EA">
        <w:rPr>
          <w:rFonts w:hint="eastAsia"/>
          <w:sz w:val="20"/>
          <w:szCs w:val="20"/>
        </w:rPr>
        <w:t>6</w:t>
      </w:r>
      <w:r w:rsidR="00DF1540" w:rsidRPr="00B111EA">
        <w:rPr>
          <w:rFonts w:hint="eastAsia"/>
          <w:sz w:val="20"/>
          <w:szCs w:val="20"/>
        </w:rPr>
        <w:t>条</w:t>
      </w:r>
      <w:r w:rsidR="00B111EA" w:rsidRPr="00B111EA">
        <w:rPr>
          <w:rFonts w:hint="eastAsia"/>
          <w:sz w:val="20"/>
          <w:szCs w:val="20"/>
        </w:rPr>
        <w:t>2</w:t>
      </w:r>
      <w:r w:rsidR="00DF1540" w:rsidRPr="00B111EA">
        <w:rPr>
          <w:rFonts w:hint="eastAsia"/>
          <w:sz w:val="20"/>
          <w:szCs w:val="20"/>
        </w:rPr>
        <w:t>項</w:t>
      </w:r>
      <w:r w:rsidR="00B111EA" w:rsidRPr="00B111EA">
        <w:rPr>
          <w:rFonts w:hint="eastAsia"/>
          <w:sz w:val="20"/>
          <w:szCs w:val="20"/>
        </w:rPr>
        <w:t>4</w:t>
      </w:r>
      <w:r w:rsidR="00DF1540" w:rsidRPr="00B111EA">
        <w:rPr>
          <w:rFonts w:hint="eastAsia"/>
          <w:sz w:val="20"/>
          <w:szCs w:val="20"/>
        </w:rPr>
        <w:t>号</w:t>
      </w:r>
      <w:r w:rsidR="008B493A" w:rsidRPr="00B111EA">
        <w:rPr>
          <w:rFonts w:hint="eastAsia"/>
          <w:sz w:val="20"/>
          <w:szCs w:val="20"/>
        </w:rPr>
        <w:t>）</w:t>
      </w:r>
      <w:r w:rsidR="00DF1540" w:rsidRPr="00B111EA">
        <w:rPr>
          <w:rFonts w:hint="eastAsia"/>
          <w:sz w:val="20"/>
          <w:szCs w:val="20"/>
        </w:rPr>
        <w:t>を新設し、また、</w:t>
      </w:r>
      <w:r w:rsidR="008B493A" w:rsidRPr="00B111EA">
        <w:rPr>
          <w:rFonts w:hint="eastAsia"/>
          <w:sz w:val="20"/>
          <w:szCs w:val="20"/>
        </w:rPr>
        <w:t>③国及び地方公共団体による紛争防止のための体制整備に関する</w:t>
      </w:r>
      <w:r w:rsidR="00DF1540" w:rsidRPr="00B111EA">
        <w:rPr>
          <w:rFonts w:hint="eastAsia"/>
          <w:sz w:val="20"/>
          <w:szCs w:val="20"/>
        </w:rPr>
        <w:t>14条の「障害を理由とする差別に関する紛争の防止又は紛争を図ることができるよう</w:t>
      </w:r>
      <w:r w:rsidR="00DF1540" w:rsidRPr="00B111EA">
        <w:rPr>
          <w:rFonts w:hint="eastAsia"/>
          <w:sz w:val="20"/>
          <w:szCs w:val="20"/>
          <w:u w:val="single"/>
        </w:rPr>
        <w:t>人材の育成及び確保のための措置その他の</w:t>
      </w:r>
      <w:r w:rsidR="00DF1540" w:rsidRPr="00B111EA">
        <w:rPr>
          <w:rFonts w:hint="eastAsia"/>
          <w:sz w:val="20"/>
          <w:szCs w:val="20"/>
        </w:rPr>
        <w:t>必要な体制の整備を図るものとする」（下線部を付加）と変更し</w:t>
      </w:r>
      <w:r w:rsidR="008B493A" w:rsidRPr="00B111EA">
        <w:rPr>
          <w:rFonts w:hint="eastAsia"/>
          <w:sz w:val="20"/>
          <w:szCs w:val="20"/>
        </w:rPr>
        <w:t>、④地方公共団体は、障害差別解消の取組に関する地域における取組に関する情報収集、整理及び提供に関する規定（16条2項）を新設した。</w:t>
      </w:r>
    </w:p>
  </w:footnote>
  <w:footnote w:id="3">
    <w:p w14:paraId="436B449E" w14:textId="07085152" w:rsidR="00401280" w:rsidRPr="00B111EA" w:rsidRDefault="00401280">
      <w:pPr>
        <w:pStyle w:val="a4"/>
        <w:rPr>
          <w:sz w:val="20"/>
          <w:szCs w:val="20"/>
        </w:rPr>
      </w:pPr>
      <w:r w:rsidRPr="00B111EA">
        <w:rPr>
          <w:rStyle w:val="a6"/>
          <w:sz w:val="20"/>
          <w:szCs w:val="20"/>
        </w:rPr>
        <w:footnoteRef/>
      </w:r>
      <w:r w:rsidRPr="00B111EA">
        <w:rPr>
          <w:sz w:val="20"/>
          <w:szCs w:val="20"/>
        </w:rPr>
        <w:t xml:space="preserve"> </w:t>
      </w:r>
      <w:r w:rsidRPr="00B111EA">
        <w:rPr>
          <w:rFonts w:hint="eastAsia"/>
          <w:sz w:val="20"/>
          <w:szCs w:val="20"/>
        </w:rPr>
        <w:t>「</w:t>
      </w:r>
      <w:r w:rsidRPr="00B111EA">
        <w:rPr>
          <w:sz w:val="20"/>
          <w:szCs w:val="20"/>
        </w:rPr>
        <w:t>障害を理由とする差別の解消の推進に関する基本方針</w:t>
      </w:r>
      <w:r w:rsidRPr="00B111EA">
        <w:rPr>
          <w:rFonts w:hint="eastAsia"/>
          <w:sz w:val="20"/>
          <w:szCs w:val="20"/>
        </w:rPr>
        <w:t>」(</w:t>
      </w:r>
      <w:hyperlink r:id="rId1" w:history="1">
        <w:r w:rsidR="00B15D8D" w:rsidRPr="00B111EA">
          <w:rPr>
            <w:rStyle w:val="a3"/>
            <w:sz w:val="20"/>
            <w:szCs w:val="20"/>
          </w:rPr>
          <w:t>https://www8.cao.go.jp/shougai/suishin/sabekai/kihonhoushin/r05/pdf/honbun.pdf,2023年9月22</w:t>
        </w:r>
      </w:hyperlink>
      <w:r w:rsidR="00B15D8D" w:rsidRPr="00B111EA">
        <w:rPr>
          <w:rStyle w:val="a3"/>
          <w:rFonts w:hint="eastAsia"/>
          <w:color w:val="auto"/>
          <w:sz w:val="20"/>
          <w:szCs w:val="20"/>
          <w:u w:val="none"/>
        </w:rPr>
        <w:t>日最終閲覧</w:t>
      </w:r>
      <w:r w:rsidRPr="00B111EA">
        <w:rPr>
          <w:sz w:val="20"/>
          <w:szCs w:val="20"/>
        </w:rPr>
        <w:t>)</w:t>
      </w:r>
      <w:r w:rsidRPr="00B111EA">
        <w:rPr>
          <w:rFonts w:hint="eastAsia"/>
          <w:sz w:val="20"/>
          <w:szCs w:val="20"/>
        </w:rPr>
        <w:t>。</w:t>
      </w:r>
    </w:p>
  </w:footnote>
  <w:footnote w:id="4">
    <w:p w14:paraId="6A51DCEE" w14:textId="30F312D8" w:rsidR="00FE622F" w:rsidRPr="00B111EA" w:rsidRDefault="00FE622F">
      <w:pPr>
        <w:pStyle w:val="a4"/>
        <w:rPr>
          <w:sz w:val="20"/>
          <w:szCs w:val="20"/>
        </w:rPr>
      </w:pPr>
      <w:r w:rsidRPr="00B111EA">
        <w:rPr>
          <w:rStyle w:val="a6"/>
          <w:sz w:val="20"/>
          <w:szCs w:val="20"/>
        </w:rPr>
        <w:footnoteRef/>
      </w:r>
      <w:r w:rsidRPr="00B111EA">
        <w:rPr>
          <w:sz w:val="20"/>
          <w:szCs w:val="20"/>
        </w:rPr>
        <w:t xml:space="preserve"> </w:t>
      </w:r>
      <w:r w:rsidR="00AF6479" w:rsidRPr="00B111EA">
        <w:rPr>
          <w:rFonts w:hint="eastAsia"/>
          <w:sz w:val="20"/>
          <w:szCs w:val="20"/>
        </w:rPr>
        <w:t>改定基本方針</w:t>
      </w:r>
      <w:r w:rsidR="000F1E7B" w:rsidRPr="00B111EA">
        <w:rPr>
          <w:rFonts w:hint="eastAsia"/>
          <w:sz w:val="20"/>
          <w:szCs w:val="20"/>
        </w:rPr>
        <w:t>の具体的内容の</w:t>
      </w:r>
      <w:r w:rsidR="00AF6479" w:rsidRPr="00B111EA">
        <w:rPr>
          <w:rFonts w:hint="eastAsia"/>
          <w:sz w:val="20"/>
          <w:szCs w:val="20"/>
        </w:rPr>
        <w:t>大要</w:t>
      </w:r>
      <w:r w:rsidR="000F1E7B" w:rsidRPr="00B111EA">
        <w:rPr>
          <w:rFonts w:hint="eastAsia"/>
          <w:sz w:val="20"/>
          <w:szCs w:val="20"/>
        </w:rPr>
        <w:t>は</w:t>
      </w:r>
      <w:r w:rsidR="00AF6479" w:rsidRPr="00B111EA">
        <w:rPr>
          <w:rFonts w:hint="eastAsia"/>
          <w:sz w:val="20"/>
          <w:szCs w:val="20"/>
        </w:rPr>
        <w:t>、</w:t>
      </w:r>
      <w:r w:rsidR="000F1E7B" w:rsidRPr="00B111EA">
        <w:rPr>
          <w:rFonts w:hint="eastAsia"/>
          <w:sz w:val="20"/>
          <w:szCs w:val="20"/>
        </w:rPr>
        <w:t>以下の</w:t>
      </w:r>
      <w:r w:rsidR="00AF6479" w:rsidRPr="00B111EA">
        <w:rPr>
          <w:rFonts w:hint="eastAsia"/>
          <w:sz w:val="20"/>
          <w:szCs w:val="20"/>
        </w:rPr>
        <w:t>内容である。</w:t>
      </w:r>
    </w:p>
    <w:p w14:paraId="30B56AD6" w14:textId="5E0D05B7" w:rsidR="00AF6479" w:rsidRPr="00B111EA" w:rsidRDefault="00AF6479">
      <w:pPr>
        <w:pStyle w:val="a4"/>
        <w:rPr>
          <w:sz w:val="20"/>
          <w:szCs w:val="20"/>
        </w:rPr>
      </w:pPr>
      <w:r w:rsidRPr="00B111EA">
        <w:rPr>
          <w:rFonts w:hint="eastAsia"/>
          <w:sz w:val="20"/>
          <w:szCs w:val="20"/>
        </w:rPr>
        <w:t>①「不当な差別的取扱い」「合理的配慮の提供」に関する例を新たに記載したこと</w:t>
      </w:r>
      <w:r w:rsidR="000925D8" w:rsidRPr="00B111EA">
        <w:rPr>
          <w:rFonts w:hint="eastAsia"/>
          <w:sz w:val="20"/>
          <w:szCs w:val="20"/>
        </w:rPr>
        <w:t>。</w:t>
      </w:r>
    </w:p>
    <w:p w14:paraId="2B21A21E" w14:textId="3FFC5BC6" w:rsidR="00AF6479" w:rsidRPr="00B111EA" w:rsidRDefault="00AF6479">
      <w:pPr>
        <w:pStyle w:val="a4"/>
        <w:rPr>
          <w:sz w:val="20"/>
          <w:szCs w:val="20"/>
        </w:rPr>
      </w:pPr>
      <w:r w:rsidRPr="00B111EA">
        <w:rPr>
          <w:rFonts w:hint="eastAsia"/>
          <w:sz w:val="20"/>
          <w:szCs w:val="20"/>
        </w:rPr>
        <w:t>②行政機関等・事業者と障害者の双方の「建設的対話」と「相互理解」が重要であることが明記したこと</w:t>
      </w:r>
      <w:r w:rsidR="000925D8" w:rsidRPr="00B111EA">
        <w:rPr>
          <w:rFonts w:hint="eastAsia"/>
          <w:sz w:val="20"/>
          <w:szCs w:val="20"/>
        </w:rPr>
        <w:t>。</w:t>
      </w:r>
    </w:p>
    <w:p w14:paraId="27F6099F" w14:textId="7BD6FCE2" w:rsidR="00AF6479" w:rsidRPr="00B111EA" w:rsidRDefault="00AF6479">
      <w:pPr>
        <w:pStyle w:val="a4"/>
        <w:rPr>
          <w:sz w:val="20"/>
          <w:szCs w:val="20"/>
        </w:rPr>
      </w:pPr>
      <w:r w:rsidRPr="00B111EA">
        <w:rPr>
          <w:rFonts w:hint="eastAsia"/>
          <w:sz w:val="20"/>
          <w:szCs w:val="20"/>
        </w:rPr>
        <w:t>③国及び地方公共団体が連携協力して対応できるよう、内閣府が、(ｱ)事業分野ごとの相談窓口の明確化の働きかけ（対各省庁）、(ｲ)適切な相談窓口に「つなぐ役割」等を担う国の相談窓口の設置</w:t>
      </w:r>
      <w:r w:rsidR="004B5933" w:rsidRPr="00B111EA">
        <w:rPr>
          <w:rFonts w:hint="eastAsia"/>
          <w:sz w:val="20"/>
          <w:szCs w:val="20"/>
        </w:rPr>
        <w:t>について</w:t>
      </w:r>
      <w:r w:rsidRPr="00B111EA">
        <w:rPr>
          <w:rFonts w:hint="eastAsia"/>
          <w:sz w:val="20"/>
          <w:szCs w:val="20"/>
        </w:rPr>
        <w:t>検討することを新たに記載したこと</w:t>
      </w:r>
      <w:r w:rsidR="000925D8" w:rsidRPr="00B111EA">
        <w:rPr>
          <w:rFonts w:hint="eastAsia"/>
          <w:sz w:val="20"/>
          <w:szCs w:val="20"/>
        </w:rPr>
        <w:t>。</w:t>
      </w:r>
    </w:p>
  </w:footnote>
  <w:footnote w:id="5">
    <w:p w14:paraId="5674C9E0" w14:textId="39DAE07E" w:rsidR="007102A6" w:rsidRDefault="007102A6">
      <w:pPr>
        <w:pStyle w:val="a4"/>
      </w:pPr>
      <w:r w:rsidRPr="00B111EA">
        <w:rPr>
          <w:rStyle w:val="a6"/>
          <w:sz w:val="20"/>
          <w:szCs w:val="20"/>
        </w:rPr>
        <w:footnoteRef/>
      </w:r>
      <w:r w:rsidRPr="00B111EA">
        <w:rPr>
          <w:sz w:val="20"/>
          <w:szCs w:val="20"/>
        </w:rPr>
        <w:t xml:space="preserve"> </w:t>
      </w:r>
      <w:r w:rsidRPr="00B111EA">
        <w:rPr>
          <w:rFonts w:hint="eastAsia"/>
          <w:sz w:val="20"/>
          <w:szCs w:val="20"/>
        </w:rPr>
        <w:t>本報告の着想（権利条約におけるアクセシビリティとの比較）は、川島聡教授から意見交換</w:t>
      </w:r>
      <w:r w:rsidRPr="00B111EA">
        <w:rPr>
          <w:rFonts w:hint="eastAsia"/>
          <w:sz w:val="20"/>
          <w:szCs w:val="21"/>
        </w:rPr>
        <w:t>を行った際</w:t>
      </w:r>
      <w:r w:rsidR="00810CDD" w:rsidRPr="00B111EA">
        <w:rPr>
          <w:rFonts w:hint="eastAsia"/>
          <w:sz w:val="20"/>
          <w:szCs w:val="21"/>
        </w:rPr>
        <w:t>の</w:t>
      </w:r>
      <w:r w:rsidRPr="00B111EA">
        <w:rPr>
          <w:rFonts w:hint="eastAsia"/>
          <w:sz w:val="20"/>
          <w:szCs w:val="21"/>
        </w:rPr>
        <w:t>ご</w:t>
      </w:r>
      <w:r w:rsidRPr="00B111EA">
        <w:rPr>
          <w:rFonts w:ascii="Segoe UI" w:hAnsi="Segoe UI" w:cs="Segoe UI"/>
          <w:color w:val="333333"/>
          <w:sz w:val="20"/>
          <w:szCs w:val="21"/>
          <w:shd w:val="clear" w:color="auto" w:fill="FFFFFF"/>
        </w:rPr>
        <w:t>助言</w:t>
      </w:r>
      <w:r w:rsidR="00810CDD" w:rsidRPr="00B111EA">
        <w:rPr>
          <w:rFonts w:ascii="Segoe UI" w:hAnsi="Segoe UI" w:cs="Segoe UI" w:hint="eastAsia"/>
          <w:color w:val="333333"/>
          <w:sz w:val="20"/>
          <w:szCs w:val="21"/>
          <w:shd w:val="clear" w:color="auto" w:fill="FFFFFF"/>
        </w:rPr>
        <w:t>によるところが大きい</w:t>
      </w:r>
      <w:r w:rsidRPr="00B111EA">
        <w:rPr>
          <w:rFonts w:ascii="Segoe UI" w:hAnsi="Segoe UI" w:cs="Segoe UI"/>
          <w:color w:val="333333"/>
          <w:sz w:val="20"/>
          <w:szCs w:val="21"/>
          <w:shd w:val="clear" w:color="auto" w:fill="FFFFFF"/>
        </w:rPr>
        <w:t>。</w:t>
      </w:r>
      <w:r w:rsidR="00810CDD" w:rsidRPr="00B111EA">
        <w:rPr>
          <w:rFonts w:ascii="Segoe UI" w:hAnsi="Segoe UI" w:cs="Segoe UI" w:hint="eastAsia"/>
          <w:color w:val="333333"/>
          <w:sz w:val="20"/>
          <w:szCs w:val="21"/>
          <w:shd w:val="clear" w:color="auto" w:fill="FFFFFF"/>
        </w:rPr>
        <w:t>川島教授には</w:t>
      </w:r>
      <w:r w:rsidRPr="00B111EA">
        <w:rPr>
          <w:rFonts w:ascii="Segoe UI" w:hAnsi="Segoe UI" w:cs="Segoe UI"/>
          <w:color w:val="333333"/>
          <w:sz w:val="20"/>
          <w:szCs w:val="21"/>
          <w:shd w:val="clear" w:color="auto" w:fill="FFFFFF"/>
        </w:rPr>
        <w:t>感謝申し上げます。</w:t>
      </w:r>
    </w:p>
  </w:footnote>
  <w:footnote w:id="6">
    <w:p w14:paraId="788E70C5" w14:textId="1C4F8E61" w:rsidR="008336F6" w:rsidRPr="004B5933" w:rsidRDefault="008336F6">
      <w:pPr>
        <w:pStyle w:val="a4"/>
        <w:rPr>
          <w:sz w:val="20"/>
          <w:szCs w:val="20"/>
        </w:rPr>
      </w:pPr>
      <w:r w:rsidRPr="004B5933">
        <w:rPr>
          <w:rStyle w:val="a6"/>
          <w:sz w:val="20"/>
          <w:szCs w:val="20"/>
        </w:rPr>
        <w:footnoteRef/>
      </w:r>
      <w:r w:rsidRPr="004B5933">
        <w:rPr>
          <w:sz w:val="20"/>
          <w:szCs w:val="20"/>
        </w:rPr>
        <w:t xml:space="preserve"> </w:t>
      </w:r>
      <w:r w:rsidRPr="004B5933">
        <w:rPr>
          <w:rFonts w:hint="eastAsia"/>
          <w:sz w:val="20"/>
          <w:szCs w:val="20"/>
        </w:rPr>
        <w:t>障害者権利委員会の報告制度</w:t>
      </w:r>
      <w:r w:rsidR="004B5933" w:rsidRPr="004B5933">
        <w:rPr>
          <w:rFonts w:hint="eastAsia"/>
          <w:sz w:val="20"/>
          <w:szCs w:val="20"/>
        </w:rPr>
        <w:t>における審査手続について、長瀬修「障害者権利委員会――報告制度」長瀬修＝川島聡編『障害者権利条約の実施　批准後の日本の課題』（信山社、2018）47頁以下が詳しい。</w:t>
      </w:r>
    </w:p>
  </w:footnote>
  <w:footnote w:id="7">
    <w:p w14:paraId="62B2C825" w14:textId="5AF3D2DE" w:rsidR="00644A91" w:rsidRPr="004B5933" w:rsidRDefault="00644A91">
      <w:pPr>
        <w:pStyle w:val="a4"/>
        <w:rPr>
          <w:sz w:val="20"/>
          <w:szCs w:val="20"/>
        </w:rPr>
      </w:pPr>
      <w:r w:rsidRPr="004B5933">
        <w:rPr>
          <w:rStyle w:val="a6"/>
          <w:sz w:val="20"/>
          <w:szCs w:val="20"/>
        </w:rPr>
        <w:footnoteRef/>
      </w:r>
      <w:r w:rsidRPr="004B5933">
        <w:rPr>
          <w:sz w:val="20"/>
          <w:szCs w:val="20"/>
        </w:rPr>
        <w:t xml:space="preserve"> </w:t>
      </w:r>
      <w:r w:rsidR="00CF3E9B">
        <w:rPr>
          <w:rFonts w:hint="eastAsia"/>
          <w:sz w:val="20"/>
          <w:szCs w:val="20"/>
        </w:rPr>
        <w:t>Co</w:t>
      </w:r>
      <w:r w:rsidR="00CF3E9B">
        <w:rPr>
          <w:sz w:val="20"/>
          <w:szCs w:val="20"/>
        </w:rPr>
        <w:t xml:space="preserve">mmittee on the Rights of Persons with Disabilities, Concluding observations on the initial report of Japan[hereinafter </w:t>
      </w:r>
      <w:r w:rsidRPr="004B5933">
        <w:rPr>
          <w:sz w:val="20"/>
          <w:szCs w:val="20"/>
        </w:rPr>
        <w:t>CRPD/C/JPN/CO/1</w:t>
      </w:r>
      <w:r w:rsidR="00CF3E9B">
        <w:rPr>
          <w:sz w:val="20"/>
          <w:szCs w:val="20"/>
        </w:rPr>
        <w:t>]</w:t>
      </w:r>
      <w:r w:rsidRPr="004B5933">
        <w:rPr>
          <w:sz w:val="20"/>
          <w:szCs w:val="20"/>
        </w:rPr>
        <w:t>.</w:t>
      </w:r>
      <w:r w:rsidRPr="004B5933">
        <w:rPr>
          <w:rFonts w:hint="eastAsia"/>
          <w:sz w:val="20"/>
          <w:szCs w:val="20"/>
        </w:rPr>
        <w:t>なお、本報告は外務省による総括所見の仮訳を参照している（</w:t>
      </w:r>
      <w:r w:rsidR="009D3048">
        <w:rPr>
          <w:sz w:val="20"/>
          <w:szCs w:val="20"/>
        </w:rPr>
        <w:fldChar w:fldCharType="begin"/>
      </w:r>
      <w:r w:rsidR="009D3048">
        <w:rPr>
          <w:sz w:val="20"/>
          <w:szCs w:val="20"/>
        </w:rPr>
        <w:instrText>HYPERLINK "</w:instrText>
      </w:r>
      <w:r w:rsidR="009D3048" w:rsidRPr="009D3048">
        <w:rPr>
          <w:sz w:val="20"/>
          <w:szCs w:val="20"/>
        </w:rPr>
        <w:instrText>https://www.mofa.go.jp/mofaj/files/100448721.pdf,</w:instrText>
      </w:r>
      <w:r w:rsidR="009D3048" w:rsidRPr="009D3048">
        <w:rPr>
          <w:rFonts w:hint="eastAsia"/>
          <w:sz w:val="20"/>
          <w:szCs w:val="20"/>
        </w:rPr>
        <w:instrText>2023年9月22</w:instrText>
      </w:r>
      <w:r w:rsidR="009D3048">
        <w:rPr>
          <w:sz w:val="20"/>
          <w:szCs w:val="20"/>
        </w:rPr>
        <w:instrText>"</w:instrText>
      </w:r>
      <w:r w:rsidR="009D3048">
        <w:rPr>
          <w:sz w:val="20"/>
          <w:szCs w:val="20"/>
        </w:rPr>
      </w:r>
      <w:r w:rsidR="009D3048">
        <w:rPr>
          <w:sz w:val="20"/>
          <w:szCs w:val="20"/>
        </w:rPr>
        <w:fldChar w:fldCharType="separate"/>
      </w:r>
      <w:r w:rsidR="009D3048" w:rsidRPr="00CB4346">
        <w:rPr>
          <w:rStyle w:val="a3"/>
          <w:sz w:val="20"/>
          <w:szCs w:val="20"/>
        </w:rPr>
        <w:t>https://www.mofa.go.jp/mofaj/files/100448721.pdf,</w:t>
      </w:r>
      <w:r w:rsidR="009D3048" w:rsidRPr="00CB4346">
        <w:rPr>
          <w:rStyle w:val="a3"/>
          <w:rFonts w:hint="eastAsia"/>
          <w:sz w:val="20"/>
          <w:szCs w:val="20"/>
        </w:rPr>
        <w:t>2023年9月22</w:t>
      </w:r>
      <w:r w:rsidR="009D3048">
        <w:rPr>
          <w:sz w:val="20"/>
          <w:szCs w:val="20"/>
        </w:rPr>
        <w:fldChar w:fldCharType="end"/>
      </w:r>
      <w:r w:rsidR="009D3048">
        <w:rPr>
          <w:rFonts w:hint="eastAsia"/>
          <w:sz w:val="20"/>
          <w:szCs w:val="20"/>
        </w:rPr>
        <w:t>日最終閲覧</w:t>
      </w:r>
      <w:r w:rsidRPr="004B5933">
        <w:rPr>
          <w:rFonts w:hint="eastAsia"/>
          <w:sz w:val="20"/>
          <w:szCs w:val="20"/>
        </w:rPr>
        <w:t>）。</w:t>
      </w:r>
    </w:p>
  </w:footnote>
  <w:footnote w:id="8">
    <w:p w14:paraId="343C5AAF" w14:textId="00FDC92E" w:rsidR="005F28F8" w:rsidRPr="004B5933" w:rsidRDefault="005F28F8" w:rsidP="005F28F8">
      <w:pPr>
        <w:pStyle w:val="a4"/>
        <w:rPr>
          <w:sz w:val="20"/>
          <w:szCs w:val="20"/>
        </w:rPr>
      </w:pPr>
      <w:r w:rsidRPr="004B5933">
        <w:rPr>
          <w:rStyle w:val="a6"/>
          <w:sz w:val="20"/>
          <w:szCs w:val="20"/>
        </w:rPr>
        <w:footnoteRef/>
      </w:r>
      <w:r w:rsidRPr="004B5933">
        <w:rPr>
          <w:sz w:val="20"/>
          <w:szCs w:val="20"/>
        </w:rPr>
        <w:t xml:space="preserve"> </w:t>
      </w:r>
      <w:r w:rsidR="009D3048">
        <w:rPr>
          <w:rFonts w:hint="eastAsia"/>
          <w:sz w:val="20"/>
          <w:szCs w:val="20"/>
        </w:rPr>
        <w:t>改定基本方針</w:t>
      </w:r>
      <w:r w:rsidRPr="004B5933">
        <w:rPr>
          <w:rFonts w:hint="eastAsia"/>
          <w:sz w:val="20"/>
          <w:szCs w:val="20"/>
        </w:rPr>
        <w:t>・前掲(3)9頁。</w:t>
      </w:r>
    </w:p>
  </w:footnote>
  <w:footnote w:id="9">
    <w:p w14:paraId="0A6FADAA" w14:textId="72311139" w:rsidR="005F28F8" w:rsidRPr="004B5933" w:rsidRDefault="005F28F8" w:rsidP="005F28F8">
      <w:pPr>
        <w:pStyle w:val="a4"/>
        <w:rPr>
          <w:sz w:val="20"/>
          <w:szCs w:val="20"/>
        </w:rPr>
      </w:pPr>
      <w:r w:rsidRPr="004B5933">
        <w:rPr>
          <w:rStyle w:val="a6"/>
          <w:sz w:val="20"/>
          <w:szCs w:val="20"/>
        </w:rPr>
        <w:footnoteRef/>
      </w:r>
      <w:r w:rsidRPr="004B5933">
        <w:rPr>
          <w:sz w:val="20"/>
          <w:szCs w:val="20"/>
        </w:rPr>
        <w:t xml:space="preserve"> </w:t>
      </w:r>
      <w:r w:rsidR="009D3048">
        <w:rPr>
          <w:rFonts w:hint="eastAsia"/>
          <w:sz w:val="20"/>
          <w:szCs w:val="20"/>
        </w:rPr>
        <w:t>改定基本方針</w:t>
      </w:r>
      <w:r w:rsidRPr="004B5933">
        <w:rPr>
          <w:rFonts w:hint="eastAsia"/>
          <w:sz w:val="20"/>
          <w:szCs w:val="20"/>
        </w:rPr>
        <w:t>・前掲(3)10頁。</w:t>
      </w:r>
    </w:p>
  </w:footnote>
  <w:footnote w:id="10">
    <w:p w14:paraId="79660E2C" w14:textId="77777777" w:rsidR="005F28F8" w:rsidRPr="0091010C" w:rsidRDefault="005F28F8" w:rsidP="005F28F8">
      <w:pPr>
        <w:pStyle w:val="a4"/>
        <w:rPr>
          <w:sz w:val="20"/>
          <w:szCs w:val="20"/>
        </w:rPr>
      </w:pPr>
      <w:r w:rsidRPr="0091010C">
        <w:rPr>
          <w:rStyle w:val="a6"/>
          <w:sz w:val="20"/>
          <w:szCs w:val="20"/>
        </w:rPr>
        <w:footnoteRef/>
      </w:r>
      <w:r w:rsidRPr="0091010C">
        <w:rPr>
          <w:sz w:val="20"/>
          <w:szCs w:val="20"/>
        </w:rPr>
        <w:t xml:space="preserve"> </w:t>
      </w:r>
      <w:r w:rsidRPr="0091010C">
        <w:rPr>
          <w:rFonts w:hint="eastAsia"/>
          <w:sz w:val="20"/>
          <w:szCs w:val="20"/>
        </w:rPr>
        <w:t>石川准</w:t>
      </w:r>
      <w:r w:rsidRPr="0091010C">
        <w:rPr>
          <w:rFonts w:asciiTheme="minorEastAsia" w:hAnsiTheme="minorEastAsia" w:hint="eastAsia"/>
          <w:sz w:val="20"/>
          <w:szCs w:val="20"/>
        </w:rPr>
        <w:t>「改正差別解消法は多様性を包摂する社会の架け橋となるか」DIO382号8頁(2023)</w:t>
      </w:r>
      <w:r w:rsidRPr="0091010C">
        <w:rPr>
          <w:rFonts w:hint="eastAsia"/>
          <w:sz w:val="20"/>
          <w:szCs w:val="20"/>
        </w:rPr>
        <w:t>。</w:t>
      </w:r>
    </w:p>
  </w:footnote>
  <w:footnote w:id="11">
    <w:p w14:paraId="090BC62D" w14:textId="6C9B3F67" w:rsidR="00907F71" w:rsidRPr="00232F88" w:rsidRDefault="00907F71">
      <w:pPr>
        <w:pStyle w:val="a4"/>
        <w:rPr>
          <w:rFonts w:asciiTheme="minorEastAsia" w:hAnsiTheme="minorEastAsia" w:cs="Open Sans"/>
          <w:sz w:val="20"/>
          <w:szCs w:val="20"/>
          <w:shd w:val="clear" w:color="auto" w:fill="FFFFFF"/>
        </w:rPr>
      </w:pPr>
      <w:r w:rsidRPr="00232F88">
        <w:rPr>
          <w:rStyle w:val="a6"/>
          <w:sz w:val="20"/>
          <w:szCs w:val="20"/>
        </w:rPr>
        <w:footnoteRef/>
      </w:r>
      <w:r w:rsidR="00E67AD9" w:rsidRPr="00232F88">
        <w:rPr>
          <w:rFonts w:asciiTheme="minorEastAsia" w:hAnsiTheme="minorEastAsia" w:cs="Open Sans" w:hint="eastAsia"/>
          <w:sz w:val="20"/>
          <w:szCs w:val="20"/>
          <w:shd w:val="clear" w:color="auto" w:fill="FFFFFF"/>
        </w:rPr>
        <w:t xml:space="preserve"> </w:t>
      </w:r>
      <w:r w:rsidRPr="00232F88">
        <w:rPr>
          <w:rFonts w:asciiTheme="minorEastAsia" w:hAnsiTheme="minorEastAsia" w:cs="Open Sans" w:hint="eastAsia"/>
          <w:sz w:val="20"/>
          <w:szCs w:val="20"/>
          <w:shd w:val="clear" w:color="auto" w:fill="FFFFFF"/>
        </w:rPr>
        <w:t>長瀬修「差別禁止・合理的配慮とアクセシビリティ―障害者権利条約から」福祉のまちづくり研究16巻2号</w:t>
      </w:r>
      <w:r w:rsidR="00E67AD9" w:rsidRPr="00232F88">
        <w:rPr>
          <w:rFonts w:asciiTheme="minorEastAsia" w:hAnsiTheme="minorEastAsia" w:cs="Open Sans" w:hint="eastAsia"/>
          <w:sz w:val="20"/>
          <w:szCs w:val="20"/>
          <w:shd w:val="clear" w:color="auto" w:fill="FFFFFF"/>
        </w:rPr>
        <w:t>3</w:t>
      </w:r>
      <w:r w:rsidRPr="00232F88">
        <w:rPr>
          <w:rFonts w:asciiTheme="minorEastAsia" w:hAnsiTheme="minorEastAsia" w:cs="Open Sans" w:hint="eastAsia"/>
          <w:sz w:val="20"/>
          <w:szCs w:val="20"/>
          <w:shd w:val="clear" w:color="auto" w:fill="FFFFFF"/>
        </w:rPr>
        <w:t>頁（2014）</w:t>
      </w:r>
      <w:r w:rsidR="0051413F" w:rsidRPr="00232F88">
        <w:rPr>
          <w:rFonts w:asciiTheme="minorEastAsia" w:hAnsiTheme="minorEastAsia" w:cs="Open Sans" w:hint="eastAsia"/>
          <w:sz w:val="20"/>
          <w:szCs w:val="20"/>
          <w:shd w:val="clear" w:color="auto" w:fill="FFFFFF"/>
        </w:rPr>
        <w:t>は、アクセシビリティ整備・向上が解消法における「環境整備」と「合理的配慮」の関係に重なるとしている</w:t>
      </w:r>
      <w:r w:rsidR="00E67AD9" w:rsidRPr="00232F88">
        <w:rPr>
          <w:rFonts w:asciiTheme="minorEastAsia" w:hAnsiTheme="minorEastAsia" w:cs="Open Sans" w:hint="eastAsia"/>
          <w:sz w:val="20"/>
          <w:szCs w:val="20"/>
          <w:shd w:val="clear" w:color="auto" w:fill="FFFFFF"/>
        </w:rPr>
        <w:t>。</w:t>
      </w:r>
    </w:p>
  </w:footnote>
  <w:footnote w:id="12">
    <w:p w14:paraId="1C6C5020" w14:textId="33447143" w:rsidR="00907F71" w:rsidRPr="00232F88" w:rsidRDefault="00907F71">
      <w:pPr>
        <w:pStyle w:val="a4"/>
        <w:rPr>
          <w:sz w:val="20"/>
          <w:szCs w:val="20"/>
        </w:rPr>
      </w:pPr>
      <w:r w:rsidRPr="00232F88">
        <w:rPr>
          <w:rStyle w:val="a6"/>
          <w:sz w:val="20"/>
          <w:szCs w:val="20"/>
        </w:rPr>
        <w:footnoteRef/>
      </w:r>
      <w:r w:rsidRPr="00232F88">
        <w:rPr>
          <w:sz w:val="20"/>
          <w:szCs w:val="20"/>
        </w:rPr>
        <w:t xml:space="preserve"> </w:t>
      </w:r>
      <w:hyperlink r:id="rId2" w:history="1">
        <w:r w:rsidR="00E67AD9" w:rsidRPr="00232F88">
          <w:rPr>
            <w:rStyle w:val="a3"/>
            <w:rFonts w:asciiTheme="minorEastAsia" w:hAnsiTheme="minorEastAsia" w:cs="Open Sans"/>
            <w:color w:val="auto"/>
            <w:sz w:val="20"/>
            <w:szCs w:val="20"/>
            <w:u w:val="none"/>
            <w:shd w:val="clear" w:color="auto" w:fill="FFFFFF"/>
          </w:rPr>
          <w:t>Committee on the Rights of Persons with Disabilities</w:t>
        </w:r>
        <w:r w:rsidR="00E67AD9" w:rsidRPr="00232F88">
          <w:rPr>
            <w:rStyle w:val="a3"/>
            <w:rFonts w:asciiTheme="minorEastAsia" w:hAnsiTheme="minorEastAsia" w:cs="Open Sans" w:hint="eastAsia"/>
            <w:color w:val="auto"/>
            <w:sz w:val="20"/>
            <w:szCs w:val="20"/>
            <w:u w:val="none"/>
            <w:shd w:val="clear" w:color="auto" w:fill="FFFFFF"/>
          </w:rPr>
          <w:t>,</w:t>
        </w:r>
      </w:hyperlink>
      <w:r w:rsidR="00CF3E9B">
        <w:rPr>
          <w:rStyle w:val="a3"/>
          <w:rFonts w:asciiTheme="minorEastAsia" w:hAnsiTheme="minorEastAsia" w:cs="Open Sans" w:hint="eastAsia"/>
          <w:color w:val="auto"/>
          <w:sz w:val="20"/>
          <w:szCs w:val="20"/>
          <w:u w:val="none"/>
          <w:shd w:val="clear" w:color="auto" w:fill="FFFFFF"/>
        </w:rPr>
        <w:t>G</w:t>
      </w:r>
      <w:r w:rsidR="00E67AD9" w:rsidRPr="00232F88">
        <w:rPr>
          <w:rFonts w:asciiTheme="minorEastAsia" w:hAnsiTheme="minorEastAsia" w:cs="Open Sans"/>
          <w:sz w:val="20"/>
          <w:szCs w:val="20"/>
          <w:shd w:val="clear" w:color="auto" w:fill="FFFFFF"/>
        </w:rPr>
        <w:t>eneral comment no. 2 (2014), Article 9, Accessibility</w:t>
      </w:r>
      <w:r w:rsidR="00925D18">
        <w:rPr>
          <w:rFonts w:asciiTheme="minorEastAsia" w:hAnsiTheme="minorEastAsia" w:cs="Open Sans" w:hint="eastAsia"/>
          <w:sz w:val="20"/>
          <w:szCs w:val="20"/>
          <w:shd w:val="clear" w:color="auto" w:fill="FFFFFF"/>
        </w:rPr>
        <w:t xml:space="preserve"> [</w:t>
      </w:r>
      <w:r w:rsidR="00925D18">
        <w:rPr>
          <w:rFonts w:asciiTheme="minorEastAsia" w:hAnsiTheme="minorEastAsia" w:cs="Open Sans"/>
          <w:sz w:val="20"/>
          <w:szCs w:val="20"/>
          <w:shd w:val="clear" w:color="auto" w:fill="FFFFFF"/>
        </w:rPr>
        <w:t>hereinafter CRPD/C/GC/2]</w:t>
      </w:r>
      <w:r w:rsidR="00E67AD9" w:rsidRPr="00232F88">
        <w:rPr>
          <w:sz w:val="20"/>
          <w:szCs w:val="20"/>
        </w:rPr>
        <w:t xml:space="preserve">, at </w:t>
      </w:r>
      <w:r w:rsidR="00E67AD9" w:rsidRPr="00232F88">
        <w:rPr>
          <w:rFonts w:hint="eastAsia"/>
          <w:sz w:val="20"/>
          <w:szCs w:val="20"/>
        </w:rPr>
        <w:t>7</w:t>
      </w:r>
      <w:r w:rsidR="00E67AD9" w:rsidRPr="00232F88">
        <w:rPr>
          <w:sz w:val="20"/>
          <w:szCs w:val="20"/>
        </w:rPr>
        <w:t>(para</w:t>
      </w:r>
      <w:r w:rsidR="00E67AD9" w:rsidRPr="00232F88">
        <w:rPr>
          <w:rFonts w:hint="eastAsia"/>
          <w:sz w:val="20"/>
          <w:szCs w:val="20"/>
        </w:rPr>
        <w:t>.</w:t>
      </w:r>
      <w:r w:rsidR="00E67AD9" w:rsidRPr="00232F88">
        <w:rPr>
          <w:sz w:val="20"/>
          <w:szCs w:val="20"/>
        </w:rPr>
        <w:t xml:space="preserve"> </w:t>
      </w:r>
      <w:r w:rsidR="00E67AD9" w:rsidRPr="00232F88">
        <w:rPr>
          <w:rFonts w:hint="eastAsia"/>
          <w:sz w:val="20"/>
          <w:szCs w:val="20"/>
        </w:rPr>
        <w:t>25</w:t>
      </w:r>
      <w:r w:rsidR="00E67AD9" w:rsidRPr="00232F88">
        <w:rPr>
          <w:sz w:val="20"/>
          <w:szCs w:val="20"/>
        </w:rPr>
        <w:t>).</w:t>
      </w:r>
      <w:r w:rsidR="00C967AF">
        <w:rPr>
          <w:rFonts w:hint="eastAsia"/>
          <w:sz w:val="20"/>
          <w:szCs w:val="20"/>
        </w:rPr>
        <w:t>なお、長瀬・前掲(</w:t>
      </w:r>
      <w:r w:rsidR="00BB5191">
        <w:rPr>
          <w:rFonts w:hint="eastAsia"/>
          <w:sz w:val="20"/>
          <w:szCs w:val="20"/>
        </w:rPr>
        <w:t>11</w:t>
      </w:r>
      <w:r w:rsidR="00C967AF">
        <w:rPr>
          <w:rFonts w:hint="eastAsia"/>
          <w:sz w:val="20"/>
          <w:szCs w:val="20"/>
        </w:rPr>
        <w:t>)</w:t>
      </w:r>
      <w:r w:rsidR="00C967AF">
        <w:rPr>
          <w:rFonts w:hint="eastAsia"/>
          <w:sz w:val="20"/>
          <w:szCs w:val="20"/>
        </w:rPr>
        <w:t>では一般的意見2号についての訳がなされており、本稿はこれを参照している。</w:t>
      </w:r>
    </w:p>
  </w:footnote>
  <w:footnote w:id="13">
    <w:p w14:paraId="3E84A127" w14:textId="1721562E" w:rsidR="00111319" w:rsidRPr="00925D18" w:rsidRDefault="00111319" w:rsidP="00111319">
      <w:pPr>
        <w:pStyle w:val="a4"/>
      </w:pPr>
      <w:r>
        <w:rPr>
          <w:rStyle w:val="a6"/>
        </w:rPr>
        <w:footnoteRef/>
      </w:r>
      <w:r>
        <w:t xml:space="preserve"> </w:t>
      </w:r>
      <w:r>
        <w:rPr>
          <w:rFonts w:hint="eastAsia"/>
        </w:rPr>
        <w:t xml:space="preserve">Id., </w:t>
      </w:r>
      <w:r>
        <w:t>at 7</w:t>
      </w:r>
      <w:r w:rsidRPr="00232F88">
        <w:rPr>
          <w:sz w:val="20"/>
          <w:szCs w:val="20"/>
        </w:rPr>
        <w:t>(para</w:t>
      </w:r>
      <w:r w:rsidRPr="00232F88">
        <w:rPr>
          <w:rFonts w:hint="eastAsia"/>
          <w:sz w:val="20"/>
          <w:szCs w:val="20"/>
        </w:rPr>
        <w:t>.</w:t>
      </w:r>
      <w:r w:rsidRPr="00232F88">
        <w:rPr>
          <w:sz w:val="20"/>
          <w:szCs w:val="20"/>
        </w:rPr>
        <w:t xml:space="preserve"> </w:t>
      </w:r>
      <w:r w:rsidRPr="00232F88">
        <w:rPr>
          <w:rFonts w:hint="eastAsia"/>
          <w:sz w:val="20"/>
          <w:szCs w:val="20"/>
        </w:rPr>
        <w:t>2</w:t>
      </w:r>
      <w:r>
        <w:rPr>
          <w:rFonts w:hint="eastAsia"/>
          <w:sz w:val="20"/>
          <w:szCs w:val="20"/>
        </w:rPr>
        <w:t>4</w:t>
      </w:r>
      <w:r w:rsidRPr="00232F88">
        <w:rPr>
          <w:sz w:val="20"/>
          <w:szCs w:val="20"/>
        </w:rPr>
        <w:t>)</w:t>
      </w:r>
      <w:r>
        <w:rPr>
          <w:sz w:val="20"/>
          <w:szCs w:val="20"/>
        </w:rPr>
        <w:t>.</w:t>
      </w:r>
    </w:p>
  </w:footnote>
  <w:footnote w:id="14">
    <w:p w14:paraId="5F9E0678" w14:textId="77777777" w:rsidR="00B839C3" w:rsidRPr="00232F88" w:rsidRDefault="00B839C3" w:rsidP="00B839C3">
      <w:pPr>
        <w:pStyle w:val="a4"/>
        <w:rPr>
          <w:sz w:val="20"/>
          <w:szCs w:val="20"/>
        </w:rPr>
      </w:pPr>
      <w:r w:rsidRPr="00232F88">
        <w:rPr>
          <w:rStyle w:val="a6"/>
          <w:sz w:val="20"/>
          <w:szCs w:val="20"/>
        </w:rPr>
        <w:footnoteRef/>
      </w:r>
      <w:r w:rsidRPr="00232F88">
        <w:rPr>
          <w:sz w:val="20"/>
          <w:szCs w:val="20"/>
        </w:rPr>
        <w:t xml:space="preserve"> Id.</w:t>
      </w:r>
    </w:p>
  </w:footnote>
  <w:footnote w:id="15">
    <w:p w14:paraId="3A1F9FA8" w14:textId="77777777" w:rsidR="0053206C" w:rsidRPr="00232F88" w:rsidRDefault="0053206C" w:rsidP="0053206C">
      <w:pPr>
        <w:pStyle w:val="a4"/>
        <w:rPr>
          <w:sz w:val="20"/>
          <w:szCs w:val="20"/>
        </w:rPr>
      </w:pPr>
      <w:r w:rsidRPr="00232F88">
        <w:rPr>
          <w:rStyle w:val="a6"/>
          <w:sz w:val="20"/>
          <w:szCs w:val="20"/>
        </w:rPr>
        <w:footnoteRef/>
      </w:r>
      <w:r w:rsidRPr="00232F88">
        <w:rPr>
          <w:sz w:val="20"/>
          <w:szCs w:val="20"/>
        </w:rPr>
        <w:t xml:space="preserve"> </w:t>
      </w:r>
      <w:proofErr w:type="spellStart"/>
      <w:r w:rsidRPr="00232F88">
        <w:rPr>
          <w:sz w:val="20"/>
          <w:szCs w:val="20"/>
        </w:rPr>
        <w:t>Id.,at</w:t>
      </w:r>
      <w:proofErr w:type="spellEnd"/>
      <w:r w:rsidRPr="00232F88">
        <w:rPr>
          <w:sz w:val="20"/>
          <w:szCs w:val="20"/>
        </w:rPr>
        <w:t xml:space="preserve"> </w:t>
      </w:r>
      <w:r w:rsidRPr="00232F88">
        <w:rPr>
          <w:rFonts w:hint="eastAsia"/>
          <w:sz w:val="20"/>
          <w:szCs w:val="20"/>
        </w:rPr>
        <w:t>7-8(</w:t>
      </w:r>
      <w:r w:rsidRPr="00232F88">
        <w:rPr>
          <w:sz w:val="20"/>
          <w:szCs w:val="20"/>
        </w:rPr>
        <w:t xml:space="preserve">para. </w:t>
      </w:r>
      <w:r w:rsidRPr="00232F88">
        <w:rPr>
          <w:rFonts w:hint="eastAsia"/>
          <w:sz w:val="20"/>
          <w:szCs w:val="20"/>
        </w:rPr>
        <w:t>25)</w:t>
      </w:r>
      <w:r w:rsidRPr="00232F88">
        <w:rPr>
          <w:sz w:val="20"/>
          <w:szCs w:val="20"/>
        </w:rPr>
        <w:t>.</w:t>
      </w:r>
    </w:p>
  </w:footnote>
  <w:footnote w:id="16">
    <w:p w14:paraId="62D36EA8" w14:textId="68E664C0" w:rsidR="0053206C" w:rsidRPr="0053206C" w:rsidRDefault="0053206C" w:rsidP="0053206C">
      <w:pPr>
        <w:pStyle w:val="a4"/>
      </w:pPr>
      <w:r w:rsidRPr="0053206C">
        <w:rPr>
          <w:rStyle w:val="a6"/>
          <w:sz w:val="20"/>
          <w:szCs w:val="21"/>
        </w:rPr>
        <w:footnoteRef/>
      </w:r>
      <w:r w:rsidRPr="0053206C">
        <w:rPr>
          <w:sz w:val="20"/>
          <w:szCs w:val="21"/>
        </w:rPr>
        <w:t xml:space="preserve"> </w:t>
      </w:r>
      <w:r w:rsidRPr="0053206C">
        <w:rPr>
          <w:rFonts w:hint="eastAsia"/>
          <w:sz w:val="20"/>
          <w:szCs w:val="21"/>
        </w:rPr>
        <w:t>権利条約の想定するアクセシビリティは、漸進的措置である一方で過度の負担の抗弁を認めないことなどの特徴からすると、生存権（憲法25条）における「制度後退禁止原則」に近い法的性格であることが指摘できよう。</w:t>
      </w:r>
      <w:r>
        <w:rPr>
          <w:rFonts w:hint="eastAsia"/>
          <w:sz w:val="20"/>
          <w:szCs w:val="20"/>
        </w:rPr>
        <w:t>制度後退禁止原則は、憲法25条にかかる司法審査の密度を高める議論として、法律によって具体化された給付の水準を合理的理由なく切り下げるには、厳格な理由付けが必要であるとする見解として位置づけられる（棟居快行「生存権と『制度後退禁止原則』をめぐって」初宿正典ほか編『国民主権と法の支配（下）佐藤幸治先生古稀記念論文集』（成文堂、2008</w:t>
      </w:r>
      <w:r>
        <w:rPr>
          <w:sz w:val="20"/>
          <w:szCs w:val="20"/>
        </w:rPr>
        <w:t>）</w:t>
      </w:r>
      <w:r>
        <w:rPr>
          <w:rFonts w:hint="eastAsia"/>
          <w:sz w:val="20"/>
          <w:szCs w:val="20"/>
        </w:rPr>
        <w:t>369頁以下など）。</w:t>
      </w:r>
    </w:p>
  </w:footnote>
  <w:footnote w:id="17">
    <w:p w14:paraId="43026480" w14:textId="3BAB1F52" w:rsidR="00114F3C" w:rsidRPr="00114F3C" w:rsidRDefault="00114F3C">
      <w:pPr>
        <w:pStyle w:val="a4"/>
        <w:rPr>
          <w:sz w:val="20"/>
          <w:szCs w:val="20"/>
        </w:rPr>
      </w:pPr>
      <w:r w:rsidRPr="00114F3C">
        <w:rPr>
          <w:rStyle w:val="a6"/>
          <w:sz w:val="20"/>
          <w:szCs w:val="20"/>
        </w:rPr>
        <w:footnoteRef/>
      </w:r>
      <w:r w:rsidRPr="00114F3C">
        <w:rPr>
          <w:sz w:val="20"/>
          <w:szCs w:val="20"/>
        </w:rPr>
        <w:t xml:space="preserve"> </w:t>
      </w:r>
      <w:r w:rsidRPr="00114F3C">
        <w:rPr>
          <w:rFonts w:hint="eastAsia"/>
          <w:sz w:val="20"/>
          <w:szCs w:val="20"/>
        </w:rPr>
        <w:t>障害者基本法は、</w:t>
      </w:r>
      <w:r w:rsidR="00576B7A">
        <w:rPr>
          <w:sz w:val="20"/>
          <w:szCs w:val="20"/>
        </w:rPr>
        <w:t>3</w:t>
      </w:r>
      <w:r w:rsidRPr="00114F3C">
        <w:rPr>
          <w:rFonts w:hint="eastAsia"/>
          <w:sz w:val="20"/>
          <w:szCs w:val="20"/>
        </w:rPr>
        <w:t>条</w:t>
      </w:r>
      <w:r w:rsidR="00576B7A">
        <w:rPr>
          <w:rFonts w:hint="eastAsia"/>
          <w:sz w:val="20"/>
          <w:szCs w:val="20"/>
        </w:rPr>
        <w:t>2</w:t>
      </w:r>
      <w:r w:rsidRPr="00114F3C">
        <w:rPr>
          <w:rFonts w:hint="eastAsia"/>
          <w:sz w:val="20"/>
          <w:szCs w:val="20"/>
        </w:rPr>
        <w:t>号・</w:t>
      </w:r>
      <w:r w:rsidR="00576B7A">
        <w:rPr>
          <w:rFonts w:hint="eastAsia"/>
          <w:sz w:val="20"/>
          <w:szCs w:val="20"/>
        </w:rPr>
        <w:t>3</w:t>
      </w:r>
      <w:r w:rsidRPr="00114F3C">
        <w:rPr>
          <w:rFonts w:hint="eastAsia"/>
          <w:sz w:val="20"/>
          <w:szCs w:val="20"/>
        </w:rPr>
        <w:t>号において「可能な限り」という上限的な文言を設けているため、これらを削除する必要があろう。</w:t>
      </w:r>
    </w:p>
  </w:footnote>
  <w:footnote w:id="18">
    <w:p w14:paraId="704EEDD2" w14:textId="71851830" w:rsidR="00C967AF" w:rsidRPr="00C967AF" w:rsidRDefault="00C967AF" w:rsidP="004D5250">
      <w:pPr>
        <w:widowControl/>
        <w:jc w:val="left"/>
      </w:pPr>
      <w:r w:rsidRPr="00C967AF">
        <w:rPr>
          <w:rStyle w:val="a6"/>
          <w:sz w:val="20"/>
          <w:szCs w:val="20"/>
        </w:rPr>
        <w:footnoteRef/>
      </w:r>
      <w:r w:rsidRPr="00C967AF">
        <w:rPr>
          <w:rFonts w:hint="eastAsia"/>
          <w:sz w:val="20"/>
          <w:szCs w:val="20"/>
        </w:rPr>
        <w:t xml:space="preserve"> </w:t>
      </w:r>
      <w:r w:rsidR="004D5250">
        <w:rPr>
          <w:rFonts w:hint="eastAsia"/>
          <w:sz w:val="20"/>
          <w:szCs w:val="20"/>
        </w:rPr>
        <w:t>川内美彦は、</w:t>
      </w:r>
      <w:r w:rsidRPr="00C967AF">
        <w:rPr>
          <w:rFonts w:hint="eastAsia"/>
          <w:sz w:val="20"/>
          <w:szCs w:val="20"/>
        </w:rPr>
        <w:t>改定基本方針でも環境整備の代表として掲げられているバリアフリー法（高齢者、障害者等の移動等の円滑化の促進に関する法律）</w:t>
      </w:r>
      <w:r w:rsidR="004D5250">
        <w:rPr>
          <w:rFonts w:hint="eastAsia"/>
          <w:sz w:val="20"/>
          <w:szCs w:val="20"/>
        </w:rPr>
        <w:t>について</w:t>
      </w:r>
      <w:r w:rsidRPr="00C967AF">
        <w:rPr>
          <w:rFonts w:hint="eastAsia"/>
          <w:sz w:val="20"/>
          <w:szCs w:val="20"/>
        </w:rPr>
        <w:t>、ハードをどう作るかを定めた法律であって、本当に使えるかどうか</w:t>
      </w:r>
      <w:r w:rsidR="004D5250">
        <w:rPr>
          <w:rFonts w:hint="eastAsia"/>
          <w:sz w:val="20"/>
          <w:szCs w:val="20"/>
        </w:rPr>
        <w:t>、</w:t>
      </w:r>
      <w:r w:rsidRPr="00C967AF">
        <w:rPr>
          <w:rFonts w:hint="eastAsia"/>
          <w:sz w:val="20"/>
          <w:szCs w:val="20"/>
        </w:rPr>
        <w:t>利用の実質の確保には触れられておらず、</w:t>
      </w:r>
      <w:r w:rsidR="004D5250">
        <w:rPr>
          <w:rFonts w:hint="eastAsia"/>
          <w:sz w:val="20"/>
          <w:szCs w:val="20"/>
        </w:rPr>
        <w:t>また、</w:t>
      </w:r>
      <w:r w:rsidRPr="00C967AF">
        <w:rPr>
          <w:rFonts w:hint="eastAsia"/>
          <w:sz w:val="20"/>
          <w:szCs w:val="20"/>
        </w:rPr>
        <w:t>小規模の建築物には整備義務はなく、大規模なものにおいても工事計画のない既存のものであれば整備義務は課せられていないため、すべての建築物が対象となっているわけではない</w:t>
      </w:r>
      <w:r w:rsidR="004D5250">
        <w:rPr>
          <w:rFonts w:hint="eastAsia"/>
          <w:sz w:val="20"/>
          <w:szCs w:val="20"/>
        </w:rPr>
        <w:t>という課題を指摘する</w:t>
      </w:r>
      <w:r w:rsidRPr="00C967AF">
        <w:rPr>
          <w:rFonts w:hint="eastAsia"/>
          <w:sz w:val="20"/>
          <w:szCs w:val="20"/>
        </w:rPr>
        <w:t>（川内美彦「建築環境と合理的配慮」福祉のまちづくり研究15巻2号44-45頁（2013））。このため、バリアフリー法であっても、障害者の建築物や公共交通の利用を権利として捉えていないとの指摘がなされる（川内美彦「第九条アクセシビリティの完全実施に向けた課題」季刊福祉労働163号50-51頁(2019)）。</w:t>
      </w:r>
    </w:p>
  </w:footnote>
  <w:footnote w:id="19">
    <w:p w14:paraId="46F80C59" w14:textId="77777777" w:rsidR="00D63648" w:rsidRPr="002F6A78" w:rsidRDefault="00D63648" w:rsidP="00D63648">
      <w:pPr>
        <w:pStyle w:val="a4"/>
        <w:rPr>
          <w:sz w:val="20"/>
          <w:szCs w:val="20"/>
        </w:rPr>
      </w:pPr>
      <w:r w:rsidRPr="002F6A78">
        <w:rPr>
          <w:rStyle w:val="a6"/>
          <w:sz w:val="20"/>
          <w:szCs w:val="20"/>
        </w:rPr>
        <w:footnoteRef/>
      </w:r>
      <w:r w:rsidRPr="002F6A78">
        <w:rPr>
          <w:sz w:val="20"/>
          <w:szCs w:val="20"/>
        </w:rPr>
        <w:t xml:space="preserve"> </w:t>
      </w:r>
      <w:r w:rsidRPr="002F6A78">
        <w:rPr>
          <w:rFonts w:eastAsiaTheme="minorHAnsi" w:hint="eastAsia"/>
          <w:sz w:val="20"/>
          <w:szCs w:val="20"/>
        </w:rPr>
        <w:t>川島聡「人権モデルと社会モデル――日本の条約義務履行への視座」賃社1817･1818号72-74頁（2023）。</w:t>
      </w:r>
    </w:p>
  </w:footnote>
  <w:footnote w:id="20">
    <w:p w14:paraId="34FE958A" w14:textId="7A045710" w:rsidR="00D63648" w:rsidRPr="002F6A78" w:rsidRDefault="00D63648" w:rsidP="00D63648">
      <w:pPr>
        <w:pStyle w:val="a4"/>
        <w:rPr>
          <w:sz w:val="20"/>
          <w:szCs w:val="20"/>
        </w:rPr>
      </w:pPr>
      <w:r w:rsidRPr="002F6A78">
        <w:rPr>
          <w:rStyle w:val="a6"/>
          <w:sz w:val="20"/>
          <w:szCs w:val="20"/>
        </w:rPr>
        <w:footnoteRef/>
      </w:r>
      <w:r w:rsidRPr="002F6A78">
        <w:rPr>
          <w:sz w:val="20"/>
          <w:szCs w:val="20"/>
        </w:rPr>
        <w:t xml:space="preserve"> </w:t>
      </w:r>
      <w:r w:rsidRPr="002F6A78">
        <w:rPr>
          <w:rFonts w:hint="eastAsia"/>
          <w:sz w:val="20"/>
          <w:szCs w:val="20"/>
        </w:rPr>
        <w:t>川島・前掲(</w:t>
      </w:r>
      <w:r w:rsidR="00810CDD">
        <w:rPr>
          <w:rFonts w:hint="eastAsia"/>
          <w:sz w:val="20"/>
          <w:szCs w:val="20"/>
        </w:rPr>
        <w:t>19</w:t>
      </w:r>
      <w:r w:rsidRPr="002F6A78">
        <w:rPr>
          <w:rFonts w:hint="eastAsia"/>
          <w:sz w:val="20"/>
          <w:szCs w:val="20"/>
        </w:rPr>
        <w:t>)73-74頁。</w:t>
      </w:r>
    </w:p>
  </w:footnote>
  <w:footnote w:id="21">
    <w:p w14:paraId="46E9BE2E" w14:textId="77777777" w:rsidR="001C5288" w:rsidRPr="002F6A78" w:rsidRDefault="001C5288" w:rsidP="001C5288">
      <w:pPr>
        <w:shd w:val="clear" w:color="auto" w:fill="FFFFFF"/>
        <w:rPr>
          <w:sz w:val="20"/>
          <w:szCs w:val="20"/>
        </w:rPr>
      </w:pPr>
      <w:r w:rsidRPr="002F6A78">
        <w:rPr>
          <w:rStyle w:val="a6"/>
          <w:sz w:val="20"/>
          <w:szCs w:val="20"/>
        </w:rPr>
        <w:footnoteRef/>
      </w:r>
      <w:r w:rsidRPr="002F6A78">
        <w:rPr>
          <w:sz w:val="20"/>
          <w:szCs w:val="20"/>
        </w:rPr>
        <w:t xml:space="preserve"> </w:t>
      </w:r>
      <w:r w:rsidRPr="002F6A78">
        <w:rPr>
          <w:rFonts w:hint="eastAsia"/>
          <w:sz w:val="20"/>
          <w:szCs w:val="20"/>
        </w:rPr>
        <w:t>芦部信喜『憲法叢説２　人権と統治』（信山社、1995）22頁。同旨の主張として</w:t>
      </w:r>
      <w:r w:rsidRPr="006B1315">
        <w:rPr>
          <w:rFonts w:hint="eastAsia"/>
          <w:sz w:val="20"/>
          <w:szCs w:val="20"/>
        </w:rPr>
        <w:t>樋口陽一ほか『注解法律学全集４　憲法Ⅳ』（青林書院、2004）350頁【佐藤幸治執筆部分】</w:t>
      </w:r>
      <w:r w:rsidRPr="002F6A78">
        <w:rPr>
          <w:rFonts w:hint="eastAsia"/>
          <w:sz w:val="20"/>
          <w:szCs w:val="20"/>
        </w:rPr>
        <w:t>があり、</w:t>
      </w:r>
      <w:r w:rsidRPr="002F6A78">
        <w:rPr>
          <w:rFonts w:ascii="Arial" w:hAnsi="Arial" w:cs="Arial" w:hint="eastAsia"/>
          <w:color w:val="222222"/>
          <w:sz w:val="20"/>
          <w:szCs w:val="20"/>
        </w:rPr>
        <w:t>「『国際人権』のなかには日本国憲法の保障する『基本的人権』と抵触するものもありうるが、『基本的人権』の保障の動態的展開にとって十分な刺激となり、憲法の解釈を通じて取り込むべきものがあるはずである」と指摘する。</w:t>
      </w:r>
    </w:p>
  </w:footnote>
  <w:footnote w:id="22">
    <w:p w14:paraId="068F0584" w14:textId="77777777" w:rsidR="00110FA0" w:rsidRPr="001337EF" w:rsidRDefault="00110FA0" w:rsidP="00110FA0">
      <w:pPr>
        <w:pStyle w:val="a4"/>
        <w:rPr>
          <w:rFonts w:eastAsiaTheme="minorHAnsi"/>
          <w:sz w:val="20"/>
          <w:szCs w:val="20"/>
        </w:rPr>
      </w:pPr>
      <w:r w:rsidRPr="00E8069F">
        <w:rPr>
          <w:rStyle w:val="a6"/>
          <w:sz w:val="20"/>
          <w:szCs w:val="20"/>
        </w:rPr>
        <w:footnoteRef/>
      </w:r>
      <w:r w:rsidRPr="00E8069F">
        <w:rPr>
          <w:sz w:val="20"/>
          <w:szCs w:val="20"/>
        </w:rPr>
        <w:t xml:space="preserve"> </w:t>
      </w:r>
      <w:r w:rsidRPr="00E8069F">
        <w:rPr>
          <w:rFonts w:hint="eastAsia"/>
          <w:sz w:val="20"/>
          <w:szCs w:val="20"/>
        </w:rPr>
        <w:t>平裕介「判批」法セ794号123頁（2021）は、実</w:t>
      </w:r>
      <w:r w:rsidRPr="00E8069F">
        <w:rPr>
          <w:rFonts w:asciiTheme="minorEastAsia" w:hAnsiTheme="minorEastAsia" w:hint="eastAsia"/>
          <w:sz w:val="20"/>
          <w:szCs w:val="20"/>
        </w:rPr>
        <w:t>質的当事者訴訟において解消法7条2項の規定から合理的配慮の請求権を直接導くことはできないという判断によって医療器具等の購</w:t>
      </w:r>
      <w:r w:rsidRPr="001337EF">
        <w:rPr>
          <w:rFonts w:eastAsiaTheme="minorHAnsi" w:hint="eastAsia"/>
          <w:sz w:val="20"/>
          <w:szCs w:val="20"/>
        </w:rPr>
        <w:t>入費の（一部）支給を求める法的地位の確認訴訟が閉ざされる可能性もあると指摘する。なお、この判断は高裁でも維持された（名古屋高判令和３年９月３日判例集未搭載）。</w:t>
      </w:r>
    </w:p>
  </w:footnote>
  <w:footnote w:id="23">
    <w:p w14:paraId="23438080" w14:textId="77777777" w:rsidR="00915B4F" w:rsidRPr="001337EF" w:rsidRDefault="00915B4F" w:rsidP="00915B4F">
      <w:pPr>
        <w:pStyle w:val="a4"/>
        <w:rPr>
          <w:rFonts w:eastAsiaTheme="minorHAnsi"/>
          <w:sz w:val="20"/>
          <w:szCs w:val="20"/>
          <w:lang w:eastAsia="zh-CN"/>
        </w:rPr>
      </w:pPr>
      <w:r w:rsidRPr="001337EF">
        <w:rPr>
          <w:rStyle w:val="a6"/>
          <w:rFonts w:eastAsiaTheme="minorHAnsi"/>
          <w:sz w:val="20"/>
          <w:szCs w:val="20"/>
        </w:rPr>
        <w:footnoteRef/>
      </w:r>
      <w:r w:rsidRPr="001337EF">
        <w:rPr>
          <w:rFonts w:eastAsiaTheme="minorHAnsi"/>
          <w:sz w:val="20"/>
          <w:szCs w:val="20"/>
          <w:lang w:eastAsia="zh-CN"/>
        </w:rPr>
        <w:t xml:space="preserve"> </w:t>
      </w:r>
      <w:r w:rsidRPr="001337EF">
        <w:rPr>
          <w:rFonts w:eastAsiaTheme="minorHAnsi" w:hint="eastAsia"/>
          <w:sz w:val="20"/>
          <w:szCs w:val="20"/>
          <w:lang w:eastAsia="zh-CN"/>
        </w:rPr>
        <w:t>教育基本法16条3項、障害者総合支援法88条。</w:t>
      </w:r>
    </w:p>
  </w:footnote>
  <w:footnote w:id="24">
    <w:p w14:paraId="6FA5857D" w14:textId="4A57FB58" w:rsidR="00915B4F" w:rsidRPr="00576B7A" w:rsidRDefault="00915B4F" w:rsidP="00915B4F">
      <w:pPr>
        <w:pStyle w:val="a4"/>
        <w:rPr>
          <w:rFonts w:eastAsiaTheme="minorHAnsi"/>
          <w:sz w:val="20"/>
          <w:szCs w:val="20"/>
        </w:rPr>
      </w:pPr>
      <w:r w:rsidRPr="001337EF">
        <w:rPr>
          <w:rStyle w:val="a6"/>
          <w:rFonts w:eastAsiaTheme="minorHAnsi"/>
          <w:sz w:val="20"/>
          <w:szCs w:val="20"/>
        </w:rPr>
        <w:footnoteRef/>
      </w:r>
      <w:r w:rsidRPr="001337EF">
        <w:rPr>
          <w:rFonts w:eastAsiaTheme="minorHAnsi"/>
          <w:sz w:val="20"/>
          <w:szCs w:val="20"/>
        </w:rPr>
        <w:t xml:space="preserve"> </w:t>
      </w:r>
      <w:r w:rsidRPr="001337EF">
        <w:rPr>
          <w:rFonts w:eastAsiaTheme="minorHAnsi" w:hint="eastAsia"/>
          <w:sz w:val="20"/>
          <w:szCs w:val="20"/>
        </w:rPr>
        <w:t>地域の実情を踏まえるという規定が、学校教育では</w:t>
      </w:r>
      <w:r w:rsidRPr="001337EF">
        <w:rPr>
          <w:rFonts w:eastAsiaTheme="minorHAnsi" w:hint="eastAsia"/>
          <w:color w:val="353535"/>
          <w:sz w:val="20"/>
          <w:szCs w:val="20"/>
          <w:shd w:val="clear" w:color="auto" w:fill="FFFFFF"/>
        </w:rPr>
        <w:t>「地域における教育体制の整備状況」（学校教育法施行令</w:t>
      </w:r>
      <w:r w:rsidR="00576B7A">
        <w:rPr>
          <w:rFonts w:eastAsiaTheme="minorHAnsi" w:hint="eastAsia"/>
          <w:color w:val="353535"/>
          <w:sz w:val="20"/>
          <w:szCs w:val="20"/>
          <w:shd w:val="clear" w:color="auto" w:fill="FFFFFF"/>
        </w:rPr>
        <w:t>5</w:t>
      </w:r>
      <w:r w:rsidRPr="001337EF">
        <w:rPr>
          <w:rFonts w:eastAsiaTheme="minorHAnsi" w:hint="eastAsia"/>
          <w:color w:val="353535"/>
          <w:sz w:val="20"/>
          <w:szCs w:val="20"/>
          <w:shd w:val="clear" w:color="auto" w:fill="FFFFFF"/>
        </w:rPr>
        <w:t>条</w:t>
      </w:r>
      <w:r w:rsidR="00576B7A">
        <w:rPr>
          <w:rFonts w:eastAsiaTheme="minorHAnsi" w:hint="eastAsia"/>
          <w:color w:val="353535"/>
          <w:sz w:val="20"/>
          <w:szCs w:val="20"/>
          <w:shd w:val="clear" w:color="auto" w:fill="FFFFFF"/>
        </w:rPr>
        <w:t>1</w:t>
      </w:r>
      <w:r w:rsidRPr="001337EF">
        <w:rPr>
          <w:rFonts w:eastAsiaTheme="minorHAnsi" w:hint="eastAsia"/>
          <w:color w:val="353535"/>
          <w:sz w:val="20"/>
          <w:szCs w:val="20"/>
          <w:shd w:val="clear" w:color="auto" w:fill="FFFFFF"/>
        </w:rPr>
        <w:t>項、同令18条の</w:t>
      </w:r>
      <w:r w:rsidR="00576B7A">
        <w:rPr>
          <w:rFonts w:eastAsiaTheme="minorHAnsi" w:hint="eastAsia"/>
          <w:color w:val="353535"/>
          <w:sz w:val="20"/>
          <w:szCs w:val="20"/>
          <w:shd w:val="clear" w:color="auto" w:fill="FFFFFF"/>
        </w:rPr>
        <w:t>2</w:t>
      </w:r>
      <w:r w:rsidRPr="001337EF">
        <w:rPr>
          <w:rFonts w:eastAsiaTheme="minorHAnsi" w:hint="eastAsia"/>
          <w:color w:val="353535"/>
          <w:sz w:val="20"/>
          <w:szCs w:val="20"/>
          <w:shd w:val="clear" w:color="auto" w:fill="FFFFFF"/>
        </w:rPr>
        <w:t>）、福祉サービスでは「当該申請に係る障害福祉</w:t>
      </w:r>
      <w:r w:rsidRPr="00576B7A">
        <w:rPr>
          <w:rFonts w:eastAsiaTheme="minorHAnsi" w:hint="eastAsia"/>
          <w:color w:val="353535"/>
          <w:sz w:val="20"/>
          <w:szCs w:val="20"/>
          <w:shd w:val="clear" w:color="auto" w:fill="FFFFFF"/>
        </w:rPr>
        <w:t>サービスの提供体制の整備の状況」（障害者総合支援法施行規則12条9号）という規定が存在する。</w:t>
      </w:r>
    </w:p>
  </w:footnote>
  <w:footnote w:id="25">
    <w:p w14:paraId="3BFF0831" w14:textId="77777777" w:rsidR="00915B4F" w:rsidRPr="00576B7A" w:rsidRDefault="00915B4F" w:rsidP="00915B4F">
      <w:pPr>
        <w:pStyle w:val="a4"/>
        <w:rPr>
          <w:sz w:val="20"/>
          <w:szCs w:val="20"/>
        </w:rPr>
      </w:pPr>
      <w:r w:rsidRPr="00576B7A">
        <w:rPr>
          <w:rStyle w:val="a6"/>
          <w:sz w:val="20"/>
          <w:szCs w:val="20"/>
        </w:rPr>
        <w:footnoteRef/>
      </w:r>
      <w:r w:rsidRPr="00576B7A">
        <w:rPr>
          <w:sz w:val="20"/>
          <w:szCs w:val="20"/>
        </w:rPr>
        <w:t xml:space="preserve"> </w:t>
      </w:r>
      <w:r w:rsidRPr="00576B7A">
        <w:rPr>
          <w:rFonts w:hint="eastAsia"/>
          <w:sz w:val="20"/>
          <w:szCs w:val="20"/>
        </w:rPr>
        <w:t>この通知（</w:t>
      </w:r>
      <w:r w:rsidRPr="00576B7A">
        <w:rPr>
          <w:rFonts w:asciiTheme="minorEastAsia" w:hAnsiTheme="minorEastAsia" w:hint="eastAsia"/>
          <w:color w:val="353535"/>
          <w:sz w:val="20"/>
          <w:szCs w:val="20"/>
          <w:shd w:val="clear" w:color="auto" w:fill="FFFFFF"/>
        </w:rPr>
        <w:t>「</w:t>
      </w:r>
      <w:r w:rsidRPr="00576B7A">
        <w:rPr>
          <w:sz w:val="20"/>
          <w:szCs w:val="20"/>
        </w:rPr>
        <w:t>特別支援学級及び通級による指導の適切な運用について</w:t>
      </w:r>
      <w:r w:rsidRPr="00576B7A">
        <w:rPr>
          <w:rFonts w:hint="eastAsia"/>
          <w:sz w:val="20"/>
          <w:szCs w:val="20"/>
        </w:rPr>
        <w:t>」）は、「特別支援学級に在籍する児童生徒が、</w:t>
      </w:r>
      <w:r w:rsidRPr="00576B7A">
        <w:rPr>
          <w:sz w:val="20"/>
          <w:szCs w:val="20"/>
        </w:rPr>
        <w:t>大半の時間を交流及び共同学習として通常の学級で学び、特別支援学級において障害の状態や特性及び心身の発達の段階等に応じた指導を十分に受けていない事例があることが明らかとなりました</w:t>
      </w:r>
      <w:r w:rsidRPr="00576B7A">
        <w:rPr>
          <w:rFonts w:hint="eastAsia"/>
          <w:sz w:val="20"/>
          <w:szCs w:val="20"/>
        </w:rPr>
        <w:t>」「</w:t>
      </w:r>
      <w:r w:rsidRPr="00576B7A">
        <w:rPr>
          <w:sz w:val="20"/>
          <w:szCs w:val="20"/>
        </w:rPr>
        <w:t>一人一人の教育的ニーズに最も的確に応える指導を提供できるよう、多様で柔軟な仕組みを整備することが重要であり、</w:t>
      </w:r>
      <w:r w:rsidRPr="00576B7A">
        <w:rPr>
          <w:rFonts w:hint="eastAsia"/>
          <w:sz w:val="20"/>
          <w:szCs w:val="20"/>
        </w:rPr>
        <w:t>『</w:t>
      </w:r>
      <w:r w:rsidRPr="00576B7A">
        <w:rPr>
          <w:sz w:val="20"/>
          <w:szCs w:val="20"/>
        </w:rPr>
        <w:t>交流</w:t>
      </w:r>
      <w:r w:rsidRPr="00576B7A">
        <w:rPr>
          <w:rFonts w:hint="eastAsia"/>
          <w:sz w:val="20"/>
          <w:szCs w:val="20"/>
        </w:rPr>
        <w:t>』</w:t>
      </w:r>
      <w:r w:rsidRPr="00576B7A">
        <w:rPr>
          <w:sz w:val="20"/>
          <w:szCs w:val="20"/>
        </w:rPr>
        <w:t>の側面のみに重点を置いて交流及び共同学習を実施することは適切ではありません</w:t>
      </w:r>
      <w:r w:rsidRPr="00576B7A">
        <w:rPr>
          <w:rFonts w:hint="eastAsia"/>
          <w:sz w:val="20"/>
          <w:szCs w:val="20"/>
        </w:rPr>
        <w:t>」として、支援学級に在籍する子が週半分以上を通常学級で授業を受けることを不適切としている。</w:t>
      </w:r>
    </w:p>
  </w:footnote>
  <w:footnote w:id="26">
    <w:p w14:paraId="41EA1C56" w14:textId="24B11EDE" w:rsidR="00915B4F" w:rsidRPr="00576B7A" w:rsidRDefault="00915B4F" w:rsidP="00915B4F">
      <w:pPr>
        <w:pStyle w:val="a4"/>
        <w:rPr>
          <w:sz w:val="20"/>
          <w:szCs w:val="20"/>
        </w:rPr>
      </w:pPr>
      <w:r w:rsidRPr="00576B7A">
        <w:rPr>
          <w:rStyle w:val="a6"/>
          <w:sz w:val="20"/>
          <w:szCs w:val="20"/>
        </w:rPr>
        <w:footnoteRef/>
      </w:r>
      <w:r w:rsidRPr="00576B7A">
        <w:rPr>
          <w:sz w:val="20"/>
          <w:szCs w:val="20"/>
        </w:rPr>
        <w:t xml:space="preserve"> </w:t>
      </w:r>
      <w:r w:rsidRPr="00576B7A">
        <w:rPr>
          <w:rFonts w:hint="eastAsia"/>
          <w:sz w:val="20"/>
          <w:szCs w:val="20"/>
        </w:rPr>
        <w:t>小国喜弘「インクルーシブ教育の課題」前掲(</w:t>
      </w:r>
      <w:r w:rsidR="00810CDD" w:rsidRPr="00576B7A">
        <w:rPr>
          <w:rFonts w:hint="eastAsia"/>
          <w:sz w:val="20"/>
          <w:szCs w:val="20"/>
        </w:rPr>
        <w:t>10</w:t>
      </w:r>
      <w:r w:rsidRPr="00576B7A">
        <w:rPr>
          <w:rFonts w:hint="eastAsia"/>
          <w:sz w:val="20"/>
          <w:szCs w:val="20"/>
        </w:rPr>
        <w:t>)17頁。</w:t>
      </w:r>
    </w:p>
  </w:footnote>
  <w:footnote w:id="27">
    <w:p w14:paraId="4D4DF598" w14:textId="77777777" w:rsidR="00915B4F" w:rsidRPr="00576B7A" w:rsidRDefault="00915B4F" w:rsidP="00915B4F">
      <w:pPr>
        <w:pStyle w:val="a4"/>
        <w:rPr>
          <w:sz w:val="20"/>
          <w:szCs w:val="20"/>
        </w:rPr>
      </w:pPr>
      <w:r w:rsidRPr="00576B7A">
        <w:rPr>
          <w:rStyle w:val="a6"/>
          <w:sz w:val="20"/>
          <w:szCs w:val="20"/>
        </w:rPr>
        <w:footnoteRef/>
      </w:r>
      <w:r w:rsidRPr="00576B7A">
        <w:rPr>
          <w:sz w:val="20"/>
          <w:szCs w:val="20"/>
        </w:rPr>
        <w:t xml:space="preserve"> </w:t>
      </w:r>
      <w:r w:rsidRPr="00576B7A">
        <w:rPr>
          <w:rFonts w:hint="eastAsia"/>
          <w:sz w:val="20"/>
          <w:szCs w:val="20"/>
        </w:rPr>
        <w:t>茨木尚子「市町村による障害者支援：ポスト障害者総合支援法の課題」社会保障研究１巻４号762頁（2017）など。</w:t>
      </w:r>
    </w:p>
  </w:footnote>
  <w:footnote w:id="28">
    <w:p w14:paraId="42D3A6B4" w14:textId="77777777" w:rsidR="00915B4F" w:rsidRPr="001337EF" w:rsidRDefault="00915B4F" w:rsidP="00915B4F">
      <w:pPr>
        <w:rPr>
          <w:rFonts w:asciiTheme="minorEastAsia" w:hAnsiTheme="minorEastAsia"/>
        </w:rPr>
      </w:pPr>
      <w:r w:rsidRPr="00576B7A">
        <w:rPr>
          <w:rStyle w:val="a6"/>
          <w:rFonts w:eastAsiaTheme="minorHAnsi"/>
          <w:sz w:val="20"/>
          <w:szCs w:val="20"/>
        </w:rPr>
        <w:footnoteRef/>
      </w:r>
      <w:r w:rsidRPr="00576B7A">
        <w:rPr>
          <w:rFonts w:eastAsiaTheme="minorHAnsi"/>
          <w:sz w:val="20"/>
          <w:szCs w:val="20"/>
        </w:rPr>
        <w:t xml:space="preserve"> </w:t>
      </w:r>
      <w:r w:rsidRPr="00576B7A">
        <w:rPr>
          <w:rFonts w:eastAsiaTheme="minorHAnsi" w:hint="eastAsia"/>
          <w:color w:val="353535"/>
          <w:sz w:val="20"/>
          <w:szCs w:val="20"/>
          <w:shd w:val="clear" w:color="auto" w:fill="FFFFFF"/>
        </w:rPr>
        <w:t>前掲</w:t>
      </w:r>
      <w:bookmarkStart w:id="2" w:name="_Hlk141959985"/>
      <w:r w:rsidRPr="00576B7A">
        <w:rPr>
          <w:rFonts w:eastAsiaTheme="minorHAnsi" w:hint="eastAsia"/>
          <w:color w:val="353535"/>
          <w:sz w:val="20"/>
          <w:szCs w:val="20"/>
          <w:shd w:val="clear" w:color="auto" w:fill="FFFFFF"/>
        </w:rPr>
        <w:t>の就学通知処分取消等請求事件</w:t>
      </w:r>
      <w:bookmarkEnd w:id="2"/>
      <w:r w:rsidRPr="00576B7A">
        <w:rPr>
          <w:rFonts w:eastAsiaTheme="minorHAnsi" w:hint="eastAsia"/>
          <w:color w:val="353535"/>
          <w:sz w:val="20"/>
          <w:szCs w:val="20"/>
          <w:shd w:val="clear" w:color="auto" w:fill="FFFFFF"/>
        </w:rPr>
        <w:t>は、「本件指定当時、人工呼吸器を使用する児童を小学校で受け入れる地域における教育の体制が整備されている状態であったとはいえない」と判断し、市町村の教育委員会の認定における裁量権の逸脱・濫用はないことの積極事情として挙げている。介護支給量に関する鬼塚訴訟第一審判決（札幌地判平成24年7月23日判例地方自治470号71頁）であっても、9号について、「この整備の状況は、全国一律ではなく、地方ごとに当然に異なるのであり」、法が障害者に対して、どの種類の障害福祉サービスを、どの程度支給するかという判断について市町村の合理的な裁量に委ねており、自立支援給付等が「広く障害者一般を対象として継続的に行われる必要のあるものであり、特に支給量の決定は、持続可能な制度として安定的に運用するため、長期的な見通しに基づく財政的な裏付けが必要であるから、これを主たる要素とすることはできないとしても、被告における財政事情を考慮することも許容されるというべきである」と判断している。</w:t>
      </w:r>
    </w:p>
  </w:footnote>
  <w:footnote w:id="29">
    <w:p w14:paraId="4CAF231A" w14:textId="77777777" w:rsidR="00915B4F" w:rsidRPr="0020376E" w:rsidRDefault="00915B4F" w:rsidP="00915B4F">
      <w:pPr>
        <w:pStyle w:val="a4"/>
        <w:rPr>
          <w:sz w:val="20"/>
          <w:szCs w:val="20"/>
        </w:rPr>
      </w:pPr>
      <w:r w:rsidRPr="0020376E">
        <w:rPr>
          <w:rStyle w:val="a6"/>
          <w:sz w:val="20"/>
          <w:szCs w:val="20"/>
        </w:rPr>
        <w:footnoteRef/>
      </w:r>
      <w:r w:rsidRPr="0020376E">
        <w:rPr>
          <w:sz w:val="20"/>
          <w:szCs w:val="20"/>
        </w:rPr>
        <w:t xml:space="preserve"> CRPD/C/JPN/CO/1, </w:t>
      </w:r>
      <w:r w:rsidRPr="0020376E">
        <w:rPr>
          <w:i/>
          <w:iCs/>
          <w:sz w:val="20"/>
          <w:szCs w:val="20"/>
        </w:rPr>
        <w:t xml:space="preserve">supra </w:t>
      </w:r>
      <w:r w:rsidRPr="0020376E">
        <w:rPr>
          <w:sz w:val="20"/>
          <w:szCs w:val="20"/>
        </w:rPr>
        <w:t>note 6, at 3(para.8).</w:t>
      </w:r>
    </w:p>
  </w:footnote>
  <w:footnote w:id="30">
    <w:p w14:paraId="0FB35808" w14:textId="7C75896E" w:rsidR="00275F3F" w:rsidRPr="00FC7715" w:rsidRDefault="00275F3F" w:rsidP="00275F3F">
      <w:pPr>
        <w:pStyle w:val="a4"/>
        <w:rPr>
          <w:rFonts w:asciiTheme="minorEastAsia" w:hAnsiTheme="minorEastAsia"/>
          <w:sz w:val="20"/>
          <w:szCs w:val="20"/>
        </w:rPr>
      </w:pPr>
      <w:r w:rsidRPr="00FC7715">
        <w:rPr>
          <w:rStyle w:val="a6"/>
          <w:rFonts w:asciiTheme="minorEastAsia" w:hAnsiTheme="minorEastAsia"/>
          <w:sz w:val="20"/>
          <w:szCs w:val="20"/>
        </w:rPr>
        <w:footnoteRef/>
      </w:r>
      <w:r w:rsidRPr="00FC7715">
        <w:rPr>
          <w:rFonts w:asciiTheme="minorEastAsia" w:hAnsiTheme="minorEastAsia"/>
          <w:sz w:val="20"/>
          <w:szCs w:val="20"/>
        </w:rPr>
        <w:t xml:space="preserve"> </w:t>
      </w:r>
      <w:r w:rsidR="0053206C">
        <w:rPr>
          <w:rFonts w:asciiTheme="minorEastAsia" w:hAnsiTheme="minorEastAsia" w:cs="Arial" w:hint="eastAsia"/>
          <w:color w:val="222222"/>
          <w:sz w:val="20"/>
          <w:szCs w:val="20"/>
        </w:rPr>
        <w:t>事業者</w:t>
      </w:r>
      <w:r w:rsidRPr="00FC7715">
        <w:rPr>
          <w:rFonts w:asciiTheme="minorEastAsia" w:hAnsiTheme="minorEastAsia" w:cs="Arial" w:hint="eastAsia"/>
          <w:color w:val="222222"/>
          <w:sz w:val="20"/>
          <w:szCs w:val="20"/>
        </w:rPr>
        <w:t>の合理的配慮の提供が努力義務の段階においては主務大臣による差別の解消の啓発を図ることが重要であったが、法的義務となった後においても主務大臣の</w:t>
      </w:r>
      <w:r w:rsidR="0053206C">
        <w:rPr>
          <w:rFonts w:asciiTheme="minorEastAsia" w:hAnsiTheme="minorEastAsia" w:cs="Arial" w:hint="eastAsia"/>
          <w:color w:val="222222"/>
          <w:sz w:val="20"/>
          <w:szCs w:val="20"/>
        </w:rPr>
        <w:t>事業者</w:t>
      </w:r>
      <w:r w:rsidRPr="00FC7715">
        <w:rPr>
          <w:rFonts w:asciiTheme="minorEastAsia" w:hAnsiTheme="minorEastAsia" w:cs="Arial" w:hint="eastAsia"/>
          <w:color w:val="222222"/>
          <w:sz w:val="20"/>
          <w:szCs w:val="20"/>
        </w:rPr>
        <w:t>との関係で権限を有することについて条文上の変更はない。</w:t>
      </w:r>
    </w:p>
  </w:footnote>
  <w:footnote w:id="31">
    <w:p w14:paraId="2E5AA1BF" w14:textId="517F226C" w:rsidR="00FC7715" w:rsidRPr="00FC7715" w:rsidRDefault="00FC7715">
      <w:pPr>
        <w:pStyle w:val="a4"/>
        <w:rPr>
          <w:sz w:val="20"/>
          <w:szCs w:val="20"/>
        </w:rPr>
      </w:pPr>
      <w:r w:rsidRPr="00FC7715">
        <w:rPr>
          <w:rStyle w:val="a6"/>
          <w:sz w:val="20"/>
          <w:szCs w:val="20"/>
        </w:rPr>
        <w:footnoteRef/>
      </w:r>
      <w:r w:rsidRPr="00FC7715">
        <w:rPr>
          <w:sz w:val="20"/>
          <w:szCs w:val="20"/>
        </w:rPr>
        <w:t xml:space="preserve"> </w:t>
      </w:r>
      <w:r w:rsidRPr="00FC7715">
        <w:rPr>
          <w:rFonts w:asciiTheme="minorEastAsia" w:hAnsiTheme="minorEastAsia" w:cs="Arial" w:hint="eastAsia"/>
          <w:color w:val="222222"/>
          <w:sz w:val="20"/>
          <w:szCs w:val="20"/>
        </w:rPr>
        <w:t>個別法により地方公共団体の長その他の執行機関に報告徴収、検査、勧告その他の監督等の権限が与えられているときは、主務大臣に代わって当該地方公共団体の長等が行うことになっている。</w:t>
      </w:r>
    </w:p>
  </w:footnote>
  <w:footnote w:id="32">
    <w:p w14:paraId="46C80C6C" w14:textId="73418837" w:rsidR="0007651B" w:rsidRPr="00FC7715" w:rsidRDefault="0007651B" w:rsidP="0007651B">
      <w:pPr>
        <w:pStyle w:val="a4"/>
        <w:rPr>
          <w:sz w:val="20"/>
          <w:szCs w:val="20"/>
        </w:rPr>
      </w:pPr>
      <w:r w:rsidRPr="00FC7715">
        <w:rPr>
          <w:rStyle w:val="a6"/>
          <w:sz w:val="20"/>
          <w:szCs w:val="20"/>
        </w:rPr>
        <w:footnoteRef/>
      </w:r>
      <w:r w:rsidRPr="00FC7715">
        <w:rPr>
          <w:sz w:val="20"/>
          <w:szCs w:val="20"/>
        </w:rPr>
        <w:t xml:space="preserve"> </w:t>
      </w:r>
      <w:r w:rsidRPr="00FC7715">
        <w:rPr>
          <w:rFonts w:asciiTheme="minorEastAsia" w:hAnsiTheme="minorEastAsia" w:hint="eastAsia"/>
          <w:sz w:val="20"/>
          <w:szCs w:val="20"/>
        </w:rPr>
        <w:t>石川准</w:t>
      </w:r>
      <w:r w:rsidR="00810CDD">
        <w:rPr>
          <w:rFonts w:asciiTheme="minorEastAsia" w:hAnsiTheme="minorEastAsia" w:hint="eastAsia"/>
          <w:sz w:val="20"/>
          <w:szCs w:val="20"/>
        </w:rPr>
        <w:t>・前掲(10)</w:t>
      </w:r>
      <w:r w:rsidRPr="00FC7715">
        <w:rPr>
          <w:rFonts w:asciiTheme="minorEastAsia" w:hAnsiTheme="minorEastAsia" w:hint="eastAsia"/>
          <w:sz w:val="20"/>
          <w:szCs w:val="20"/>
        </w:rPr>
        <w:t>7頁。</w:t>
      </w:r>
    </w:p>
  </w:footnote>
  <w:footnote w:id="33">
    <w:p w14:paraId="0391587D" w14:textId="77777777" w:rsidR="0007651B" w:rsidRPr="00FC7715" w:rsidRDefault="0007651B" w:rsidP="0007651B">
      <w:pPr>
        <w:pStyle w:val="a4"/>
        <w:rPr>
          <w:sz w:val="20"/>
          <w:szCs w:val="20"/>
        </w:rPr>
      </w:pPr>
      <w:r w:rsidRPr="00FC7715">
        <w:rPr>
          <w:rStyle w:val="a6"/>
          <w:rFonts w:asciiTheme="minorEastAsia" w:hAnsiTheme="minorEastAsia"/>
          <w:sz w:val="20"/>
          <w:szCs w:val="20"/>
        </w:rPr>
        <w:footnoteRef/>
      </w:r>
      <w:r w:rsidRPr="00FC7715">
        <w:rPr>
          <w:rFonts w:asciiTheme="minorEastAsia" w:hAnsiTheme="minorEastAsia"/>
          <w:sz w:val="20"/>
          <w:szCs w:val="20"/>
        </w:rPr>
        <w:t xml:space="preserve"> </w:t>
      </w:r>
      <w:r w:rsidRPr="00FC7715">
        <w:rPr>
          <w:rFonts w:asciiTheme="minorEastAsia" w:hAnsiTheme="minorEastAsia" w:hint="eastAsia"/>
          <w:sz w:val="20"/>
          <w:szCs w:val="20"/>
        </w:rPr>
        <w:t>促進法の解決手段として、まずは企業内での自主的な解決を図るべきで、これでは成就しない場合には調整的解決を重視すべきという構想で制度設計がなされており、障害や合理的配慮の多様性などから民事訴訟による権利義務体系に沿った定型的救済には限界があり、専門的行政機関による相談・指導・調停などの調整手法の方が適しているとの指摘がある（菅野和夫『労働法（12版）』（弘文堂、2019）301頁）。</w:t>
      </w:r>
    </w:p>
  </w:footnote>
  <w:footnote w:id="34">
    <w:p w14:paraId="3D7BD138" w14:textId="3DAEFFC4" w:rsidR="004F4D56" w:rsidRPr="006B1315" w:rsidRDefault="00DC46FE">
      <w:pPr>
        <w:pStyle w:val="a4"/>
        <w:rPr>
          <w:sz w:val="20"/>
          <w:szCs w:val="20"/>
        </w:rPr>
      </w:pPr>
      <w:r w:rsidRPr="006B1315">
        <w:rPr>
          <w:rStyle w:val="a6"/>
          <w:sz w:val="20"/>
          <w:szCs w:val="20"/>
        </w:rPr>
        <w:footnoteRef/>
      </w:r>
      <w:r w:rsidRPr="006B1315">
        <w:rPr>
          <w:sz w:val="20"/>
          <w:szCs w:val="20"/>
        </w:rPr>
        <w:t xml:space="preserve"> </w:t>
      </w:r>
      <w:r w:rsidR="0067158E">
        <w:rPr>
          <w:rFonts w:hint="eastAsia"/>
          <w:sz w:val="20"/>
          <w:szCs w:val="20"/>
        </w:rPr>
        <w:t>菊池は、</w:t>
      </w:r>
      <w:r w:rsidR="004F4D56">
        <w:rPr>
          <w:rFonts w:hint="eastAsia"/>
          <w:sz w:val="20"/>
          <w:szCs w:val="20"/>
        </w:rPr>
        <w:t>誰もが自立・自律に向けた潜在能力を有することを前提として、個々人の現実の能力の違いやニーズの違いを踏まえ、各人の個別的ニーズやさまざまな生活上の困難を受け止める相談支援（「寄り添い型」支援や「伴走型」支援など）を通じて、</w:t>
      </w:r>
      <w:r w:rsidR="0067158E">
        <w:rPr>
          <w:rFonts w:hint="eastAsia"/>
          <w:sz w:val="20"/>
          <w:szCs w:val="20"/>
        </w:rPr>
        <w:t>たとえ成果が出なかったとしても、社会とのつながりをもつことで社会的包摂が図られうるとする</w:t>
      </w:r>
      <w:r w:rsidR="004F4D56">
        <w:rPr>
          <w:rFonts w:hint="eastAsia"/>
          <w:sz w:val="20"/>
          <w:szCs w:val="20"/>
        </w:rPr>
        <w:t>（菊池馨実『</w:t>
      </w:r>
      <w:r w:rsidR="0067158E">
        <w:rPr>
          <w:rFonts w:hint="eastAsia"/>
          <w:sz w:val="20"/>
          <w:szCs w:val="20"/>
        </w:rPr>
        <w:t>社会保障再考〈地域〉で支える』（岩波書店、2019）33－34頁</w:t>
      </w:r>
      <w:r w:rsidR="004F4D56">
        <w:rPr>
          <w:rFonts w:hint="eastAsia"/>
          <w:sz w:val="20"/>
          <w:szCs w:val="20"/>
        </w:rPr>
        <w:t>69頁</w:t>
      </w:r>
      <w:r w:rsidR="0067158E">
        <w:rPr>
          <w:rFonts w:hint="eastAsia"/>
          <w:sz w:val="20"/>
          <w:szCs w:val="20"/>
        </w:rPr>
        <w:t>、107-108頁</w:t>
      </w:r>
      <w:r w:rsidR="004F4D56">
        <w:rPr>
          <w:rFonts w:hint="eastAsia"/>
          <w:sz w:val="20"/>
          <w:szCs w:val="20"/>
        </w:rPr>
        <w:t>以下</w:t>
      </w:r>
      <w:r w:rsidR="0067158E">
        <w:rPr>
          <w:rFonts w:hint="eastAsia"/>
          <w:sz w:val="20"/>
          <w:szCs w:val="20"/>
        </w:rPr>
        <w:t>）。また、</w:t>
      </w:r>
      <w:r w:rsidR="00DF406D">
        <w:rPr>
          <w:rFonts w:hint="eastAsia"/>
          <w:sz w:val="20"/>
          <w:szCs w:val="20"/>
        </w:rPr>
        <w:t>森は、特定集団の帰属ではなく個人としてのニーズに着目する</w:t>
      </w:r>
      <w:r w:rsidR="0067158E">
        <w:rPr>
          <w:rFonts w:hint="eastAsia"/>
          <w:sz w:val="20"/>
          <w:szCs w:val="20"/>
        </w:rPr>
        <w:t>相談支援</w:t>
      </w:r>
      <w:r w:rsidR="00DF406D">
        <w:rPr>
          <w:rFonts w:hint="eastAsia"/>
          <w:sz w:val="20"/>
          <w:szCs w:val="20"/>
        </w:rPr>
        <w:t>の意義</w:t>
      </w:r>
      <w:r w:rsidR="0067158E">
        <w:rPr>
          <w:rFonts w:hint="eastAsia"/>
          <w:sz w:val="20"/>
          <w:szCs w:val="20"/>
        </w:rPr>
        <w:t>が、対等ではない相互関係において</w:t>
      </w:r>
      <w:r w:rsidR="00DF406D">
        <w:rPr>
          <w:rFonts w:hint="eastAsia"/>
          <w:sz w:val="20"/>
          <w:szCs w:val="20"/>
        </w:rPr>
        <w:t>、差別行為それ自体を正義・平等に反するものとして批判することができうると指摘する（森悠一郎「関係的平等主義と相談支援」菊池馨実編『相談支援の法的構造－「地域共生社会」構想の理論</w:t>
      </w:r>
      <w:r w:rsidR="00450811">
        <w:rPr>
          <w:rFonts w:hint="eastAsia"/>
          <w:sz w:val="20"/>
          <w:szCs w:val="20"/>
        </w:rPr>
        <w:t>分析</w:t>
      </w:r>
      <w:r w:rsidR="00DF406D">
        <w:rPr>
          <w:rFonts w:hint="eastAsia"/>
          <w:sz w:val="20"/>
          <w:szCs w:val="20"/>
        </w:rPr>
        <w:t>－』（信山社、2022）129頁）。</w:t>
      </w:r>
    </w:p>
  </w:footnote>
  <w:footnote w:id="35">
    <w:p w14:paraId="199BCB4A" w14:textId="766363EF" w:rsidR="00A209BD" w:rsidRPr="006B1315" w:rsidRDefault="00A209BD" w:rsidP="00A209BD">
      <w:pPr>
        <w:pStyle w:val="a4"/>
        <w:rPr>
          <w:rFonts w:eastAsiaTheme="minorHAnsi"/>
          <w:sz w:val="20"/>
          <w:szCs w:val="20"/>
        </w:rPr>
      </w:pPr>
      <w:r w:rsidRPr="006B1315">
        <w:rPr>
          <w:rStyle w:val="a6"/>
          <w:rFonts w:eastAsiaTheme="minorHAnsi"/>
          <w:sz w:val="20"/>
          <w:szCs w:val="20"/>
        </w:rPr>
        <w:footnoteRef/>
      </w:r>
      <w:r w:rsidRPr="006B1315">
        <w:rPr>
          <w:rFonts w:eastAsiaTheme="minorHAnsi"/>
          <w:sz w:val="20"/>
          <w:szCs w:val="20"/>
        </w:rPr>
        <w:t xml:space="preserve"> </w:t>
      </w:r>
      <w:r w:rsidRPr="006B1315">
        <w:rPr>
          <w:rFonts w:eastAsiaTheme="minorHAnsi" w:hint="eastAsia"/>
          <w:sz w:val="20"/>
          <w:szCs w:val="20"/>
        </w:rPr>
        <w:t>例えば、横浜市の場合、「横浜市障害を理由とする差別に関する相談対応等に関する条例」によって</w:t>
      </w:r>
      <w:r w:rsidRPr="006B1315">
        <w:rPr>
          <w:rFonts w:eastAsiaTheme="minorHAnsi" w:cs="Arial" w:hint="eastAsia"/>
          <w:color w:val="222222"/>
          <w:sz w:val="20"/>
          <w:szCs w:val="20"/>
        </w:rPr>
        <w:t>調整委員会が設置されている。</w:t>
      </w:r>
      <w:r w:rsidRPr="006B1315">
        <w:rPr>
          <w:rFonts w:eastAsiaTheme="minorHAnsi" w:hint="eastAsia"/>
          <w:sz w:val="20"/>
          <w:szCs w:val="20"/>
        </w:rPr>
        <w:t>また、</w:t>
      </w:r>
      <w:r w:rsidRPr="006B1315">
        <w:rPr>
          <w:rFonts w:eastAsiaTheme="minorHAnsi" w:cs="Arial" w:hint="eastAsia"/>
          <w:color w:val="222222"/>
          <w:sz w:val="20"/>
          <w:szCs w:val="20"/>
        </w:rPr>
        <w:t>2023年4月に施行された「神奈川県当事者目線の障害福祉促進条例」に基づき、神奈川県</w:t>
      </w:r>
      <w:r w:rsidR="00941D96" w:rsidRPr="006B1315">
        <w:rPr>
          <w:rFonts w:eastAsiaTheme="minorHAnsi" w:cs="Arial" w:hint="eastAsia"/>
          <w:color w:val="222222"/>
          <w:sz w:val="20"/>
          <w:szCs w:val="20"/>
        </w:rPr>
        <w:t>では県</w:t>
      </w:r>
      <w:r w:rsidRPr="006B1315">
        <w:rPr>
          <w:rFonts w:eastAsiaTheme="minorHAnsi" w:cs="Arial" w:hint="eastAsia"/>
          <w:color w:val="222222"/>
          <w:sz w:val="20"/>
          <w:szCs w:val="20"/>
        </w:rPr>
        <w:t>全域での調整委員会の設置が予定されている</w:t>
      </w:r>
      <w:r w:rsidR="00941D96" w:rsidRPr="006B1315">
        <w:rPr>
          <w:rFonts w:eastAsiaTheme="minorHAnsi" w:cs="Arial" w:hint="eastAsia"/>
          <w:color w:val="222222"/>
          <w:sz w:val="20"/>
          <w:szCs w:val="20"/>
        </w:rPr>
        <w:t>。このため、</w:t>
      </w:r>
      <w:r w:rsidR="002B4BFF" w:rsidRPr="006B1315">
        <w:rPr>
          <w:rFonts w:eastAsiaTheme="minorHAnsi" w:cs="Arial" w:hint="eastAsia"/>
          <w:color w:val="222222"/>
          <w:sz w:val="20"/>
          <w:szCs w:val="20"/>
        </w:rPr>
        <w:t>横浜市では</w:t>
      </w:r>
      <w:r w:rsidR="00941D96" w:rsidRPr="006B1315">
        <w:rPr>
          <w:rFonts w:eastAsiaTheme="minorHAnsi" w:cs="Arial" w:hint="eastAsia"/>
          <w:color w:val="222222"/>
          <w:sz w:val="20"/>
          <w:szCs w:val="20"/>
        </w:rPr>
        <w:t>市</w:t>
      </w:r>
      <w:r w:rsidR="002F6A78">
        <w:rPr>
          <w:rFonts w:eastAsiaTheme="minorHAnsi" w:cs="Arial" w:hint="eastAsia"/>
          <w:color w:val="222222"/>
          <w:sz w:val="20"/>
          <w:szCs w:val="20"/>
        </w:rPr>
        <w:t>レベル</w:t>
      </w:r>
      <w:r w:rsidR="00941D96" w:rsidRPr="006B1315">
        <w:rPr>
          <w:rFonts w:eastAsiaTheme="minorHAnsi" w:cs="Arial" w:hint="eastAsia"/>
          <w:color w:val="222222"/>
          <w:sz w:val="20"/>
          <w:szCs w:val="20"/>
        </w:rPr>
        <w:t>と県</w:t>
      </w:r>
      <w:r w:rsidR="002F6A78">
        <w:rPr>
          <w:rFonts w:eastAsiaTheme="minorHAnsi" w:cs="Arial" w:hint="eastAsia"/>
          <w:color w:val="222222"/>
          <w:sz w:val="20"/>
          <w:szCs w:val="20"/>
        </w:rPr>
        <w:t>レベル</w:t>
      </w:r>
      <w:r w:rsidR="00941D96" w:rsidRPr="006B1315">
        <w:rPr>
          <w:rFonts w:eastAsiaTheme="minorHAnsi" w:cs="Arial" w:hint="eastAsia"/>
          <w:color w:val="222222"/>
          <w:sz w:val="20"/>
          <w:szCs w:val="20"/>
        </w:rPr>
        <w:t>の調整委員会が存在することになるが</w:t>
      </w:r>
      <w:r w:rsidRPr="006B1315">
        <w:rPr>
          <w:rFonts w:eastAsiaTheme="minorHAnsi" w:cs="Arial" w:hint="eastAsia"/>
          <w:color w:val="222222"/>
          <w:sz w:val="20"/>
          <w:szCs w:val="20"/>
        </w:rPr>
        <w:t>、いずれの調整委員会</w:t>
      </w:r>
      <w:r w:rsidR="00941D96" w:rsidRPr="006B1315">
        <w:rPr>
          <w:rFonts w:eastAsiaTheme="minorHAnsi" w:cs="Arial" w:hint="eastAsia"/>
          <w:color w:val="222222"/>
          <w:sz w:val="20"/>
          <w:szCs w:val="20"/>
        </w:rPr>
        <w:t>も</w:t>
      </w:r>
      <w:r w:rsidR="002F6A78">
        <w:rPr>
          <w:rFonts w:eastAsiaTheme="minorHAnsi" w:cs="Arial" w:hint="eastAsia"/>
          <w:color w:val="222222"/>
          <w:sz w:val="20"/>
          <w:szCs w:val="20"/>
        </w:rPr>
        <w:t>、</w:t>
      </w:r>
      <w:r w:rsidR="00941D96" w:rsidRPr="006B1315">
        <w:rPr>
          <w:rFonts w:eastAsiaTheme="minorHAnsi" w:cs="Arial" w:hint="eastAsia"/>
          <w:color w:val="222222"/>
          <w:sz w:val="20"/>
          <w:szCs w:val="20"/>
        </w:rPr>
        <w:t>そ</w:t>
      </w:r>
      <w:r w:rsidRPr="006B1315">
        <w:rPr>
          <w:rFonts w:eastAsiaTheme="minorHAnsi" w:cs="Arial" w:hint="eastAsia"/>
          <w:color w:val="222222"/>
          <w:sz w:val="20"/>
          <w:szCs w:val="20"/>
        </w:rPr>
        <w:t>の委員に障害当事者が委嘱されている（県の調整委員会では委嘱予定）。</w:t>
      </w:r>
    </w:p>
  </w:footnote>
  <w:footnote w:id="36">
    <w:p w14:paraId="33CC799F" w14:textId="2B0E76E5" w:rsidR="00ED22BB" w:rsidRPr="00ED22BB" w:rsidRDefault="00ED22BB">
      <w:pPr>
        <w:pStyle w:val="a4"/>
        <w:rPr>
          <w:sz w:val="20"/>
          <w:szCs w:val="20"/>
        </w:rPr>
      </w:pPr>
      <w:r w:rsidRPr="00ED22BB">
        <w:rPr>
          <w:rStyle w:val="a6"/>
          <w:sz w:val="20"/>
          <w:szCs w:val="20"/>
        </w:rPr>
        <w:footnoteRef/>
      </w:r>
      <w:r>
        <w:rPr>
          <w:rFonts w:hint="eastAsia"/>
          <w:sz w:val="20"/>
          <w:szCs w:val="20"/>
        </w:rPr>
        <w:t xml:space="preserve"> </w:t>
      </w:r>
      <w:r w:rsidRPr="00ED22BB">
        <w:rPr>
          <w:rFonts w:hint="eastAsia"/>
          <w:sz w:val="20"/>
          <w:szCs w:val="20"/>
        </w:rPr>
        <w:t>民事調停委員（民調法6条）</w:t>
      </w:r>
      <w:r>
        <w:rPr>
          <w:rFonts w:hint="eastAsia"/>
          <w:sz w:val="20"/>
          <w:szCs w:val="20"/>
        </w:rPr>
        <w:t>となる資格</w:t>
      </w:r>
      <w:r w:rsidRPr="00ED22BB">
        <w:rPr>
          <w:rFonts w:hint="eastAsia"/>
          <w:sz w:val="20"/>
          <w:szCs w:val="20"/>
        </w:rPr>
        <w:t>は、「</w:t>
      </w:r>
      <w:r w:rsidRPr="00ED22BB">
        <w:rPr>
          <w:sz w:val="20"/>
          <w:szCs w:val="20"/>
        </w:rPr>
        <w:t>紛争の解決に有用な専門的知識経験を有する者又は社会生活の上で豊富な知識経験 を有する者で、人格識見の高い年齢</w:t>
      </w:r>
      <w:r w:rsidRPr="00ED22BB">
        <w:rPr>
          <w:rFonts w:hint="eastAsia"/>
          <w:sz w:val="20"/>
          <w:szCs w:val="20"/>
        </w:rPr>
        <w:t>40</w:t>
      </w:r>
      <w:r w:rsidRPr="00ED22BB">
        <w:rPr>
          <w:sz w:val="20"/>
          <w:szCs w:val="20"/>
        </w:rPr>
        <w:t>年以上</w:t>
      </w:r>
      <w:r w:rsidRPr="00ED22BB">
        <w:rPr>
          <w:rFonts w:hint="eastAsia"/>
          <w:sz w:val="20"/>
          <w:szCs w:val="20"/>
        </w:rPr>
        <w:t>70</w:t>
      </w:r>
      <w:r w:rsidRPr="00ED22BB">
        <w:rPr>
          <w:sz w:val="20"/>
          <w:szCs w:val="20"/>
        </w:rPr>
        <w:t>年未満</w:t>
      </w:r>
      <w:r w:rsidRPr="00ED22BB">
        <w:rPr>
          <w:rFonts w:hint="eastAsia"/>
          <w:sz w:val="20"/>
          <w:szCs w:val="20"/>
        </w:rPr>
        <w:t>」（民事調停員及び家事調停委員規則1条）とされて</w:t>
      </w:r>
      <w:r>
        <w:rPr>
          <w:rFonts w:hint="eastAsia"/>
          <w:sz w:val="20"/>
          <w:szCs w:val="20"/>
        </w:rPr>
        <w:t>いるが</w:t>
      </w:r>
      <w:r w:rsidRPr="00ED22BB">
        <w:rPr>
          <w:rFonts w:hint="eastAsia"/>
          <w:sz w:val="20"/>
          <w:szCs w:val="20"/>
        </w:rPr>
        <w:t>、</w:t>
      </w:r>
      <w:r>
        <w:rPr>
          <w:rFonts w:hint="eastAsia"/>
          <w:sz w:val="20"/>
          <w:szCs w:val="20"/>
        </w:rPr>
        <w:t>裁判所の紛争のニーズ（交通事故等の賠償問題）から銀行や保険会社に勤務していた職員が多く委嘱される傾向にあ</w:t>
      </w:r>
      <w:r w:rsidR="00A242D8">
        <w:rPr>
          <w:rFonts w:hint="eastAsia"/>
          <w:sz w:val="20"/>
          <w:szCs w:val="20"/>
        </w:rPr>
        <w:t>り</w:t>
      </w:r>
      <w:r>
        <w:rPr>
          <w:rFonts w:hint="eastAsia"/>
          <w:sz w:val="20"/>
          <w:szCs w:val="20"/>
        </w:rPr>
        <w:t>、民事調停委員によっては障害に対して無理解な人物も少なくないと思われ</w:t>
      </w:r>
      <w:r w:rsidR="00A242D8">
        <w:rPr>
          <w:rFonts w:hint="eastAsia"/>
          <w:sz w:val="20"/>
          <w:szCs w:val="20"/>
        </w:rPr>
        <w:t>る。このため、</w:t>
      </w:r>
      <w:r>
        <w:rPr>
          <w:rFonts w:hint="eastAsia"/>
          <w:sz w:val="20"/>
          <w:szCs w:val="20"/>
        </w:rPr>
        <w:t>各地の調停協会では障害に関する</w:t>
      </w:r>
      <w:r w:rsidR="00A242D8">
        <w:rPr>
          <w:rFonts w:hint="eastAsia"/>
          <w:sz w:val="20"/>
          <w:szCs w:val="20"/>
        </w:rPr>
        <w:t>研修を実施したり、各簡易裁判所などでは</w:t>
      </w:r>
      <w:r>
        <w:rPr>
          <w:rFonts w:hint="eastAsia"/>
          <w:sz w:val="20"/>
          <w:szCs w:val="20"/>
        </w:rPr>
        <w:t>積極的に障害当事者を民事調停委員に任命す</w:t>
      </w:r>
      <w:r w:rsidR="00A242D8">
        <w:rPr>
          <w:rFonts w:hint="eastAsia"/>
          <w:sz w:val="20"/>
          <w:szCs w:val="20"/>
        </w:rPr>
        <w:t>べきであろう。</w:t>
      </w:r>
    </w:p>
  </w:footnote>
  <w:footnote w:id="37">
    <w:p w14:paraId="0D8FC64D" w14:textId="1308A407" w:rsidR="005D7E51" w:rsidRPr="006B1315" w:rsidRDefault="005D7E51">
      <w:pPr>
        <w:pStyle w:val="a4"/>
        <w:rPr>
          <w:sz w:val="20"/>
          <w:szCs w:val="20"/>
        </w:rPr>
      </w:pPr>
      <w:r w:rsidRPr="006B1315">
        <w:rPr>
          <w:rStyle w:val="a6"/>
          <w:sz w:val="20"/>
          <w:szCs w:val="20"/>
        </w:rPr>
        <w:footnoteRef/>
      </w:r>
      <w:r w:rsidRPr="006B1315">
        <w:rPr>
          <w:sz w:val="20"/>
          <w:szCs w:val="20"/>
        </w:rPr>
        <w:t xml:space="preserve"> </w:t>
      </w:r>
      <w:r w:rsidRPr="006B1315">
        <w:rPr>
          <w:rFonts w:asciiTheme="minorEastAsia" w:hAnsiTheme="minorEastAsia" w:hint="eastAsia"/>
          <w:sz w:val="20"/>
          <w:szCs w:val="20"/>
        </w:rPr>
        <w:t>長谷川聡＝長谷川珠子「障害と差別禁止法」菊池馨実ほか編『障害法（第２版）』（成文堂、2021）142頁、千野博之「合理的配慮論の歴史と展開」九州弁護士連合会・大分県弁護士会『合理的配慮義務の横断的検討』（現代人文社、2017）107頁など。他方で、報告者は、合理的配慮の請求権を肯定するべきと考える立場であるが、紙面の関係上、この点について本報告では触れられない。</w:t>
      </w:r>
    </w:p>
  </w:footnote>
  <w:footnote w:id="38">
    <w:p w14:paraId="77BADE17" w14:textId="77777777" w:rsidR="005D7E51" w:rsidRPr="006B1315" w:rsidRDefault="005D7E51" w:rsidP="005D7E51">
      <w:pPr>
        <w:pStyle w:val="a4"/>
        <w:rPr>
          <w:rFonts w:asciiTheme="minorEastAsia" w:hAnsiTheme="minorEastAsia"/>
          <w:sz w:val="20"/>
          <w:szCs w:val="20"/>
        </w:rPr>
      </w:pPr>
      <w:r w:rsidRPr="006B1315">
        <w:rPr>
          <w:rStyle w:val="a6"/>
          <w:rFonts w:asciiTheme="minorEastAsia" w:hAnsiTheme="minorEastAsia"/>
          <w:sz w:val="20"/>
          <w:szCs w:val="20"/>
        </w:rPr>
        <w:footnoteRef/>
      </w:r>
      <w:r w:rsidRPr="006B1315">
        <w:rPr>
          <w:rFonts w:asciiTheme="minorEastAsia" w:hAnsiTheme="minorEastAsia"/>
          <w:sz w:val="20"/>
          <w:szCs w:val="20"/>
        </w:rPr>
        <w:t xml:space="preserve"> </w:t>
      </w:r>
      <w:r w:rsidRPr="006B1315">
        <w:rPr>
          <w:rFonts w:asciiTheme="minorEastAsia" w:hAnsiTheme="minorEastAsia" w:hint="eastAsia"/>
          <w:sz w:val="20"/>
          <w:szCs w:val="20"/>
        </w:rPr>
        <w:t>池原毅和『日本の障害差別禁止法制』（信山社、2020）213頁。</w:t>
      </w:r>
    </w:p>
  </w:footnote>
  <w:footnote w:id="39">
    <w:p w14:paraId="3556B7BF" w14:textId="32A05929" w:rsidR="005D7E51" w:rsidRPr="00EB36B9" w:rsidRDefault="005D7E51" w:rsidP="005D7E51">
      <w:pPr>
        <w:pStyle w:val="a4"/>
        <w:rPr>
          <w:sz w:val="20"/>
          <w:szCs w:val="20"/>
        </w:rPr>
      </w:pPr>
      <w:r w:rsidRPr="006B1315">
        <w:rPr>
          <w:rStyle w:val="a6"/>
          <w:rFonts w:asciiTheme="minorEastAsia" w:hAnsiTheme="minorEastAsia"/>
          <w:sz w:val="20"/>
          <w:szCs w:val="20"/>
        </w:rPr>
        <w:footnoteRef/>
      </w:r>
      <w:r w:rsidRPr="006B1315">
        <w:rPr>
          <w:rFonts w:asciiTheme="minorEastAsia" w:hAnsiTheme="minorEastAsia"/>
          <w:sz w:val="20"/>
          <w:szCs w:val="20"/>
        </w:rPr>
        <w:t xml:space="preserve"> </w:t>
      </w:r>
      <w:r w:rsidRPr="006B1315">
        <w:rPr>
          <w:rFonts w:asciiTheme="minorEastAsia" w:hAnsiTheme="minorEastAsia" w:hint="eastAsia"/>
          <w:sz w:val="20"/>
          <w:szCs w:val="20"/>
        </w:rPr>
        <w:t>協議を求める地位確認を肯定する見解は、労働組合法７条における団交を求める地位確</w:t>
      </w:r>
      <w:r w:rsidRPr="006B1315">
        <w:rPr>
          <w:rFonts w:hint="eastAsia"/>
          <w:sz w:val="20"/>
          <w:szCs w:val="20"/>
        </w:rPr>
        <w:t>認の議論</w:t>
      </w:r>
      <w:r w:rsidR="00BD2E4C">
        <w:rPr>
          <w:rFonts w:hint="eastAsia"/>
          <w:sz w:val="20"/>
          <w:szCs w:val="20"/>
        </w:rPr>
        <w:t>を想起させる</w:t>
      </w:r>
      <w:r w:rsidRPr="006B1315">
        <w:rPr>
          <w:rFonts w:hint="eastAsia"/>
          <w:sz w:val="20"/>
          <w:szCs w:val="20"/>
        </w:rPr>
        <w:t>（国鉄事件・最三小判平成3年4月23日労判589号6頁）。</w:t>
      </w:r>
      <w:r w:rsidR="00BD2E4C">
        <w:rPr>
          <w:rFonts w:hint="eastAsia"/>
          <w:sz w:val="20"/>
          <w:szCs w:val="20"/>
        </w:rPr>
        <w:t>労働組合法7条2号に基づく使用者の団交応諾義務は、公法上の義務であるであるほか、労働組合と使用者との間の私法上の効力を有するのであって、具体的団交請求権は認められていないとしても、使用者は団交に応じるべき地位にあるものと説明される（名古道功ほか『労働法Ⅰ集団的労働関係法・雇用保障法』</w:t>
      </w:r>
      <w:r w:rsidR="00A13CC1">
        <w:rPr>
          <w:rFonts w:hint="eastAsia"/>
          <w:sz w:val="20"/>
          <w:szCs w:val="20"/>
        </w:rPr>
        <w:t>（法律文化社、2012）</w:t>
      </w:r>
      <w:r w:rsidR="00BD2E4C">
        <w:rPr>
          <w:rFonts w:hint="eastAsia"/>
          <w:sz w:val="20"/>
          <w:szCs w:val="20"/>
        </w:rPr>
        <w:t>102頁【</w:t>
      </w:r>
      <w:r w:rsidR="00A13CC1">
        <w:rPr>
          <w:rFonts w:hint="eastAsia"/>
          <w:sz w:val="20"/>
          <w:szCs w:val="20"/>
        </w:rPr>
        <w:t>名古道功執筆部分</w:t>
      </w:r>
      <w:r w:rsidR="00BD2E4C">
        <w:rPr>
          <w:rFonts w:hint="eastAsi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68EF"/>
    <w:multiLevelType w:val="multilevel"/>
    <w:tmpl w:val="C40A32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80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12"/>
    <w:rsid w:val="000011CA"/>
    <w:rsid w:val="00001D1F"/>
    <w:rsid w:val="00015369"/>
    <w:rsid w:val="0002068D"/>
    <w:rsid w:val="000360AC"/>
    <w:rsid w:val="00051AA9"/>
    <w:rsid w:val="00060219"/>
    <w:rsid w:val="000642E3"/>
    <w:rsid w:val="00067C38"/>
    <w:rsid w:val="000712E0"/>
    <w:rsid w:val="00075476"/>
    <w:rsid w:val="0007651B"/>
    <w:rsid w:val="000771DE"/>
    <w:rsid w:val="00082BB8"/>
    <w:rsid w:val="00091F38"/>
    <w:rsid w:val="000925D8"/>
    <w:rsid w:val="000B792B"/>
    <w:rsid w:val="000C079F"/>
    <w:rsid w:val="000C20C4"/>
    <w:rsid w:val="000C4DD7"/>
    <w:rsid w:val="000D17D2"/>
    <w:rsid w:val="000D21A5"/>
    <w:rsid w:val="000D46C2"/>
    <w:rsid w:val="000D795F"/>
    <w:rsid w:val="000E5BEB"/>
    <w:rsid w:val="000E70AA"/>
    <w:rsid w:val="000E74FA"/>
    <w:rsid w:val="000F04AC"/>
    <w:rsid w:val="000F100C"/>
    <w:rsid w:val="000F1E7B"/>
    <w:rsid w:val="000F5D5A"/>
    <w:rsid w:val="000F6E5B"/>
    <w:rsid w:val="00101A56"/>
    <w:rsid w:val="00110FA0"/>
    <w:rsid w:val="00111319"/>
    <w:rsid w:val="001127BD"/>
    <w:rsid w:val="00114F3C"/>
    <w:rsid w:val="00115D90"/>
    <w:rsid w:val="00120075"/>
    <w:rsid w:val="001315D9"/>
    <w:rsid w:val="001337EF"/>
    <w:rsid w:val="0015012C"/>
    <w:rsid w:val="001506A8"/>
    <w:rsid w:val="00154DD4"/>
    <w:rsid w:val="0017355D"/>
    <w:rsid w:val="0017365C"/>
    <w:rsid w:val="001746B6"/>
    <w:rsid w:val="0019330F"/>
    <w:rsid w:val="001A1AE6"/>
    <w:rsid w:val="001B1226"/>
    <w:rsid w:val="001B1281"/>
    <w:rsid w:val="001B6CE5"/>
    <w:rsid w:val="001C5288"/>
    <w:rsid w:val="001D1A86"/>
    <w:rsid w:val="001D2451"/>
    <w:rsid w:val="001D56DF"/>
    <w:rsid w:val="001E5F1A"/>
    <w:rsid w:val="001F0AFA"/>
    <w:rsid w:val="001F3657"/>
    <w:rsid w:val="0020376E"/>
    <w:rsid w:val="0021002C"/>
    <w:rsid w:val="00212323"/>
    <w:rsid w:val="0022298C"/>
    <w:rsid w:val="00232F88"/>
    <w:rsid w:val="0023353E"/>
    <w:rsid w:val="00240ADF"/>
    <w:rsid w:val="002432AF"/>
    <w:rsid w:val="00255549"/>
    <w:rsid w:val="002559E3"/>
    <w:rsid w:val="0026289C"/>
    <w:rsid w:val="002674F5"/>
    <w:rsid w:val="00275F3F"/>
    <w:rsid w:val="00276428"/>
    <w:rsid w:val="00280403"/>
    <w:rsid w:val="002822D6"/>
    <w:rsid w:val="00285584"/>
    <w:rsid w:val="0029201B"/>
    <w:rsid w:val="002935D2"/>
    <w:rsid w:val="002A67BB"/>
    <w:rsid w:val="002A6E5A"/>
    <w:rsid w:val="002B3792"/>
    <w:rsid w:val="002B4BFF"/>
    <w:rsid w:val="002B767B"/>
    <w:rsid w:val="002C7B64"/>
    <w:rsid w:val="002D233E"/>
    <w:rsid w:val="002D5B46"/>
    <w:rsid w:val="002E1C6F"/>
    <w:rsid w:val="002E2CDD"/>
    <w:rsid w:val="002E5816"/>
    <w:rsid w:val="002F6A78"/>
    <w:rsid w:val="003003D0"/>
    <w:rsid w:val="003009FF"/>
    <w:rsid w:val="00301FCE"/>
    <w:rsid w:val="00312C97"/>
    <w:rsid w:val="00324B1A"/>
    <w:rsid w:val="00335EF1"/>
    <w:rsid w:val="00335F69"/>
    <w:rsid w:val="00336F23"/>
    <w:rsid w:val="0034344E"/>
    <w:rsid w:val="00361184"/>
    <w:rsid w:val="00377FD6"/>
    <w:rsid w:val="00397179"/>
    <w:rsid w:val="003A7CD2"/>
    <w:rsid w:val="003B72E7"/>
    <w:rsid w:val="003C54AB"/>
    <w:rsid w:val="003C5B0E"/>
    <w:rsid w:val="003F2A21"/>
    <w:rsid w:val="003F5060"/>
    <w:rsid w:val="00401280"/>
    <w:rsid w:val="00416312"/>
    <w:rsid w:val="004359D3"/>
    <w:rsid w:val="00442F8C"/>
    <w:rsid w:val="00443A65"/>
    <w:rsid w:val="00450811"/>
    <w:rsid w:val="00450CBE"/>
    <w:rsid w:val="0045317D"/>
    <w:rsid w:val="00454C93"/>
    <w:rsid w:val="004714D9"/>
    <w:rsid w:val="00473300"/>
    <w:rsid w:val="00486B21"/>
    <w:rsid w:val="004A1604"/>
    <w:rsid w:val="004A592F"/>
    <w:rsid w:val="004A680C"/>
    <w:rsid w:val="004B1BC5"/>
    <w:rsid w:val="004B5933"/>
    <w:rsid w:val="004B5DA6"/>
    <w:rsid w:val="004C5900"/>
    <w:rsid w:val="004C64FC"/>
    <w:rsid w:val="004C680C"/>
    <w:rsid w:val="004D2B97"/>
    <w:rsid w:val="004D5250"/>
    <w:rsid w:val="004D746F"/>
    <w:rsid w:val="004E6CF4"/>
    <w:rsid w:val="004E7EB6"/>
    <w:rsid w:val="004F4A8C"/>
    <w:rsid w:val="004F4D56"/>
    <w:rsid w:val="0051000D"/>
    <w:rsid w:val="0051413F"/>
    <w:rsid w:val="00523620"/>
    <w:rsid w:val="00524410"/>
    <w:rsid w:val="00524CBD"/>
    <w:rsid w:val="00524F0F"/>
    <w:rsid w:val="00525652"/>
    <w:rsid w:val="0053002D"/>
    <w:rsid w:val="0053206C"/>
    <w:rsid w:val="00532416"/>
    <w:rsid w:val="00550281"/>
    <w:rsid w:val="00557D84"/>
    <w:rsid w:val="00561B79"/>
    <w:rsid w:val="00565021"/>
    <w:rsid w:val="00567A15"/>
    <w:rsid w:val="00576B7A"/>
    <w:rsid w:val="00580548"/>
    <w:rsid w:val="00586F66"/>
    <w:rsid w:val="00592B7C"/>
    <w:rsid w:val="00593E8C"/>
    <w:rsid w:val="0059417A"/>
    <w:rsid w:val="005A3806"/>
    <w:rsid w:val="005A3E96"/>
    <w:rsid w:val="005B0DEA"/>
    <w:rsid w:val="005C262C"/>
    <w:rsid w:val="005C482A"/>
    <w:rsid w:val="005D5CFA"/>
    <w:rsid w:val="005D7E51"/>
    <w:rsid w:val="005E6027"/>
    <w:rsid w:val="005F28F8"/>
    <w:rsid w:val="005F6919"/>
    <w:rsid w:val="0062035A"/>
    <w:rsid w:val="00624E13"/>
    <w:rsid w:val="00626645"/>
    <w:rsid w:val="00644514"/>
    <w:rsid w:val="00644A91"/>
    <w:rsid w:val="006477AD"/>
    <w:rsid w:val="006511D2"/>
    <w:rsid w:val="006525D3"/>
    <w:rsid w:val="006712A7"/>
    <w:rsid w:val="0067158E"/>
    <w:rsid w:val="006813E5"/>
    <w:rsid w:val="006877C0"/>
    <w:rsid w:val="00696708"/>
    <w:rsid w:val="006B1315"/>
    <w:rsid w:val="006B5A4A"/>
    <w:rsid w:val="006B6F30"/>
    <w:rsid w:val="006C624D"/>
    <w:rsid w:val="006C7927"/>
    <w:rsid w:val="006D6E40"/>
    <w:rsid w:val="006D7B8F"/>
    <w:rsid w:val="006E49D8"/>
    <w:rsid w:val="006F3A93"/>
    <w:rsid w:val="006F53B3"/>
    <w:rsid w:val="006F541A"/>
    <w:rsid w:val="0070181F"/>
    <w:rsid w:val="00706EBE"/>
    <w:rsid w:val="0070758B"/>
    <w:rsid w:val="007102A6"/>
    <w:rsid w:val="0071069D"/>
    <w:rsid w:val="007213CF"/>
    <w:rsid w:val="007304C9"/>
    <w:rsid w:val="00733A20"/>
    <w:rsid w:val="00741B86"/>
    <w:rsid w:val="007669B3"/>
    <w:rsid w:val="0077295D"/>
    <w:rsid w:val="0077458A"/>
    <w:rsid w:val="007779F8"/>
    <w:rsid w:val="0078207C"/>
    <w:rsid w:val="00786B70"/>
    <w:rsid w:val="007942CB"/>
    <w:rsid w:val="007977A3"/>
    <w:rsid w:val="007A0D1D"/>
    <w:rsid w:val="007A3806"/>
    <w:rsid w:val="007B1523"/>
    <w:rsid w:val="007B4878"/>
    <w:rsid w:val="007B5F4B"/>
    <w:rsid w:val="007B6381"/>
    <w:rsid w:val="007C4AB7"/>
    <w:rsid w:val="007D294C"/>
    <w:rsid w:val="007E3907"/>
    <w:rsid w:val="007F3D94"/>
    <w:rsid w:val="007F3FB3"/>
    <w:rsid w:val="007F573D"/>
    <w:rsid w:val="00804CBF"/>
    <w:rsid w:val="00810CDD"/>
    <w:rsid w:val="00822F6D"/>
    <w:rsid w:val="00826648"/>
    <w:rsid w:val="00830E9F"/>
    <w:rsid w:val="008336F6"/>
    <w:rsid w:val="00835F3C"/>
    <w:rsid w:val="008406E2"/>
    <w:rsid w:val="00841600"/>
    <w:rsid w:val="00844A8A"/>
    <w:rsid w:val="00851F03"/>
    <w:rsid w:val="00852C38"/>
    <w:rsid w:val="00860108"/>
    <w:rsid w:val="0087141D"/>
    <w:rsid w:val="00875B72"/>
    <w:rsid w:val="00877346"/>
    <w:rsid w:val="00881CBB"/>
    <w:rsid w:val="008A5550"/>
    <w:rsid w:val="008B19EC"/>
    <w:rsid w:val="008B493A"/>
    <w:rsid w:val="008C759A"/>
    <w:rsid w:val="008D44A5"/>
    <w:rsid w:val="008D7214"/>
    <w:rsid w:val="008E0FC0"/>
    <w:rsid w:val="008F162D"/>
    <w:rsid w:val="008F549E"/>
    <w:rsid w:val="00900060"/>
    <w:rsid w:val="00901329"/>
    <w:rsid w:val="00907F71"/>
    <w:rsid w:val="0091010C"/>
    <w:rsid w:val="00915B4F"/>
    <w:rsid w:val="0092169F"/>
    <w:rsid w:val="00925D18"/>
    <w:rsid w:val="00941C78"/>
    <w:rsid w:val="00941D96"/>
    <w:rsid w:val="00942DD4"/>
    <w:rsid w:val="0094334E"/>
    <w:rsid w:val="00962EEB"/>
    <w:rsid w:val="00966396"/>
    <w:rsid w:val="00975F09"/>
    <w:rsid w:val="009774B6"/>
    <w:rsid w:val="00980B78"/>
    <w:rsid w:val="0098589B"/>
    <w:rsid w:val="00995E77"/>
    <w:rsid w:val="009B7C86"/>
    <w:rsid w:val="009D3048"/>
    <w:rsid w:val="009D3B82"/>
    <w:rsid w:val="009D4B2C"/>
    <w:rsid w:val="009F1DDB"/>
    <w:rsid w:val="00A0066D"/>
    <w:rsid w:val="00A00B1D"/>
    <w:rsid w:val="00A13CC1"/>
    <w:rsid w:val="00A209BD"/>
    <w:rsid w:val="00A20B70"/>
    <w:rsid w:val="00A223D6"/>
    <w:rsid w:val="00A242D8"/>
    <w:rsid w:val="00A243AA"/>
    <w:rsid w:val="00A3276D"/>
    <w:rsid w:val="00A3638D"/>
    <w:rsid w:val="00A51B14"/>
    <w:rsid w:val="00A6480B"/>
    <w:rsid w:val="00A70642"/>
    <w:rsid w:val="00A7595F"/>
    <w:rsid w:val="00A85A31"/>
    <w:rsid w:val="00A91B6C"/>
    <w:rsid w:val="00AB0938"/>
    <w:rsid w:val="00AB1615"/>
    <w:rsid w:val="00AB35C1"/>
    <w:rsid w:val="00AB59C5"/>
    <w:rsid w:val="00AC750C"/>
    <w:rsid w:val="00AE3631"/>
    <w:rsid w:val="00AF2E81"/>
    <w:rsid w:val="00AF6479"/>
    <w:rsid w:val="00AF7ACE"/>
    <w:rsid w:val="00B111EA"/>
    <w:rsid w:val="00B15D8D"/>
    <w:rsid w:val="00B203BF"/>
    <w:rsid w:val="00B22D72"/>
    <w:rsid w:val="00B24181"/>
    <w:rsid w:val="00B24B24"/>
    <w:rsid w:val="00B279E7"/>
    <w:rsid w:val="00B34024"/>
    <w:rsid w:val="00B47AB7"/>
    <w:rsid w:val="00B518BE"/>
    <w:rsid w:val="00B547A0"/>
    <w:rsid w:val="00B61AA0"/>
    <w:rsid w:val="00B839C3"/>
    <w:rsid w:val="00B84B5A"/>
    <w:rsid w:val="00B87B2C"/>
    <w:rsid w:val="00B92B28"/>
    <w:rsid w:val="00BB5191"/>
    <w:rsid w:val="00BC0F14"/>
    <w:rsid w:val="00BC3E7C"/>
    <w:rsid w:val="00BC4C0F"/>
    <w:rsid w:val="00BD2E4C"/>
    <w:rsid w:val="00BD4680"/>
    <w:rsid w:val="00BD547E"/>
    <w:rsid w:val="00BE33FC"/>
    <w:rsid w:val="00BE66C7"/>
    <w:rsid w:val="00BF3B03"/>
    <w:rsid w:val="00C2189A"/>
    <w:rsid w:val="00C25CC5"/>
    <w:rsid w:val="00C35E37"/>
    <w:rsid w:val="00C3612E"/>
    <w:rsid w:val="00C411F6"/>
    <w:rsid w:val="00C41BCD"/>
    <w:rsid w:val="00C433B5"/>
    <w:rsid w:val="00C6143C"/>
    <w:rsid w:val="00C64094"/>
    <w:rsid w:val="00C66E13"/>
    <w:rsid w:val="00C70AF8"/>
    <w:rsid w:val="00C967AF"/>
    <w:rsid w:val="00CB2798"/>
    <w:rsid w:val="00CC351A"/>
    <w:rsid w:val="00CC5C72"/>
    <w:rsid w:val="00CD2C15"/>
    <w:rsid w:val="00CE262F"/>
    <w:rsid w:val="00CF1AE2"/>
    <w:rsid w:val="00CF28C0"/>
    <w:rsid w:val="00CF3E9B"/>
    <w:rsid w:val="00CF693D"/>
    <w:rsid w:val="00CF7665"/>
    <w:rsid w:val="00D0760C"/>
    <w:rsid w:val="00D11EB6"/>
    <w:rsid w:val="00D14F64"/>
    <w:rsid w:val="00D150F9"/>
    <w:rsid w:val="00D21C86"/>
    <w:rsid w:val="00D32373"/>
    <w:rsid w:val="00D35833"/>
    <w:rsid w:val="00D44A89"/>
    <w:rsid w:val="00D52DCE"/>
    <w:rsid w:val="00D63648"/>
    <w:rsid w:val="00D64EB8"/>
    <w:rsid w:val="00D74333"/>
    <w:rsid w:val="00D74E2E"/>
    <w:rsid w:val="00D84309"/>
    <w:rsid w:val="00D84F1E"/>
    <w:rsid w:val="00DC46FE"/>
    <w:rsid w:val="00DD14EC"/>
    <w:rsid w:val="00DD4FE5"/>
    <w:rsid w:val="00DD6DDC"/>
    <w:rsid w:val="00DD7F00"/>
    <w:rsid w:val="00DE17C0"/>
    <w:rsid w:val="00DE3515"/>
    <w:rsid w:val="00DE3A9B"/>
    <w:rsid w:val="00DF0326"/>
    <w:rsid w:val="00DF1540"/>
    <w:rsid w:val="00DF406D"/>
    <w:rsid w:val="00DF42D0"/>
    <w:rsid w:val="00DF430D"/>
    <w:rsid w:val="00E10ED6"/>
    <w:rsid w:val="00E11E35"/>
    <w:rsid w:val="00E16236"/>
    <w:rsid w:val="00E264CF"/>
    <w:rsid w:val="00E3187A"/>
    <w:rsid w:val="00E3221D"/>
    <w:rsid w:val="00E3405C"/>
    <w:rsid w:val="00E4354B"/>
    <w:rsid w:val="00E444D4"/>
    <w:rsid w:val="00E4615E"/>
    <w:rsid w:val="00E50A93"/>
    <w:rsid w:val="00E67AD9"/>
    <w:rsid w:val="00E72512"/>
    <w:rsid w:val="00E8069F"/>
    <w:rsid w:val="00E84767"/>
    <w:rsid w:val="00E87026"/>
    <w:rsid w:val="00E90AD6"/>
    <w:rsid w:val="00EB1667"/>
    <w:rsid w:val="00EB2D53"/>
    <w:rsid w:val="00EB36B9"/>
    <w:rsid w:val="00EC07B4"/>
    <w:rsid w:val="00EC2BB0"/>
    <w:rsid w:val="00ED16E8"/>
    <w:rsid w:val="00ED22BB"/>
    <w:rsid w:val="00EE010A"/>
    <w:rsid w:val="00EF361B"/>
    <w:rsid w:val="00EF6DAD"/>
    <w:rsid w:val="00F03243"/>
    <w:rsid w:val="00F070EB"/>
    <w:rsid w:val="00F167F2"/>
    <w:rsid w:val="00F26A77"/>
    <w:rsid w:val="00F27B24"/>
    <w:rsid w:val="00F33AE5"/>
    <w:rsid w:val="00F42A11"/>
    <w:rsid w:val="00F47B71"/>
    <w:rsid w:val="00F56003"/>
    <w:rsid w:val="00F628DD"/>
    <w:rsid w:val="00F65D72"/>
    <w:rsid w:val="00F750D0"/>
    <w:rsid w:val="00F8267A"/>
    <w:rsid w:val="00FB1014"/>
    <w:rsid w:val="00FB2E66"/>
    <w:rsid w:val="00FC0C63"/>
    <w:rsid w:val="00FC2FD4"/>
    <w:rsid w:val="00FC5350"/>
    <w:rsid w:val="00FC7715"/>
    <w:rsid w:val="00FD1876"/>
    <w:rsid w:val="00FD566A"/>
    <w:rsid w:val="00FE0B21"/>
    <w:rsid w:val="00FE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FAEA7"/>
  <w15:chartTrackingRefBased/>
  <w15:docId w15:val="{EDFAD723-6B3A-447D-8C20-13A66218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76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E7251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72512"/>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E72512"/>
    <w:rPr>
      <w:color w:val="0000FF"/>
      <w:u w:val="single"/>
    </w:rPr>
  </w:style>
  <w:style w:type="character" w:customStyle="1" w:styleId="joumei">
    <w:name w:val="joumei"/>
    <w:basedOn w:val="a0"/>
    <w:rsid w:val="003F2A21"/>
  </w:style>
  <w:style w:type="character" w:customStyle="1" w:styleId="jbn-txt">
    <w:name w:val="jbn-txt"/>
    <w:basedOn w:val="a0"/>
    <w:rsid w:val="003F2A21"/>
  </w:style>
  <w:style w:type="character" w:customStyle="1" w:styleId="inyou-link-jihou">
    <w:name w:val="inyou-link-jihou"/>
    <w:basedOn w:val="a0"/>
    <w:rsid w:val="003F2A21"/>
  </w:style>
  <w:style w:type="paragraph" w:styleId="a4">
    <w:name w:val="footnote text"/>
    <w:basedOn w:val="a"/>
    <w:link w:val="a5"/>
    <w:uiPriority w:val="99"/>
    <w:unhideWhenUsed/>
    <w:rsid w:val="00C64094"/>
    <w:pPr>
      <w:snapToGrid w:val="0"/>
      <w:jc w:val="left"/>
    </w:pPr>
  </w:style>
  <w:style w:type="character" w:customStyle="1" w:styleId="a5">
    <w:name w:val="脚注文字列 (文字)"/>
    <w:basedOn w:val="a0"/>
    <w:link w:val="a4"/>
    <w:uiPriority w:val="99"/>
    <w:rsid w:val="00C64094"/>
  </w:style>
  <w:style w:type="character" w:styleId="a6">
    <w:name w:val="footnote reference"/>
    <w:basedOn w:val="a0"/>
    <w:uiPriority w:val="99"/>
    <w:semiHidden/>
    <w:unhideWhenUsed/>
    <w:rsid w:val="00C64094"/>
    <w:rPr>
      <w:vertAlign w:val="superscript"/>
    </w:rPr>
  </w:style>
  <w:style w:type="paragraph" w:styleId="a7">
    <w:name w:val="header"/>
    <w:basedOn w:val="a"/>
    <w:link w:val="a8"/>
    <w:uiPriority w:val="99"/>
    <w:unhideWhenUsed/>
    <w:rsid w:val="00CF7665"/>
    <w:pPr>
      <w:tabs>
        <w:tab w:val="center" w:pos="4252"/>
        <w:tab w:val="right" w:pos="8504"/>
      </w:tabs>
      <w:snapToGrid w:val="0"/>
    </w:pPr>
  </w:style>
  <w:style w:type="character" w:customStyle="1" w:styleId="a8">
    <w:name w:val="ヘッダー (文字)"/>
    <w:basedOn w:val="a0"/>
    <w:link w:val="a7"/>
    <w:uiPriority w:val="99"/>
    <w:rsid w:val="00CF7665"/>
  </w:style>
  <w:style w:type="paragraph" w:styleId="a9">
    <w:name w:val="footer"/>
    <w:basedOn w:val="a"/>
    <w:link w:val="aa"/>
    <w:uiPriority w:val="99"/>
    <w:unhideWhenUsed/>
    <w:rsid w:val="00CF7665"/>
    <w:pPr>
      <w:tabs>
        <w:tab w:val="center" w:pos="4252"/>
        <w:tab w:val="right" w:pos="8504"/>
      </w:tabs>
      <w:snapToGrid w:val="0"/>
    </w:pPr>
  </w:style>
  <w:style w:type="character" w:customStyle="1" w:styleId="aa">
    <w:name w:val="フッター (文字)"/>
    <w:basedOn w:val="a0"/>
    <w:link w:val="a9"/>
    <w:uiPriority w:val="99"/>
    <w:rsid w:val="00CF7665"/>
  </w:style>
  <w:style w:type="character" w:customStyle="1" w:styleId="10">
    <w:name w:val="見出し 1 (文字)"/>
    <w:basedOn w:val="a0"/>
    <w:link w:val="1"/>
    <w:uiPriority w:val="9"/>
    <w:rsid w:val="00CF7665"/>
    <w:rPr>
      <w:rFonts w:asciiTheme="majorHAnsi" w:eastAsiaTheme="majorEastAsia" w:hAnsiTheme="majorHAnsi" w:cstheme="majorBidi"/>
      <w:sz w:val="24"/>
      <w:szCs w:val="24"/>
    </w:rPr>
  </w:style>
  <w:style w:type="paragraph" w:styleId="Web">
    <w:name w:val="Normal (Web)"/>
    <w:basedOn w:val="a"/>
    <w:uiPriority w:val="99"/>
    <w:semiHidden/>
    <w:unhideWhenUsed/>
    <w:rsid w:val="00FE6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401280"/>
    <w:rPr>
      <w:color w:val="605E5C"/>
      <w:shd w:val="clear" w:color="auto" w:fill="E1DFDD"/>
    </w:rPr>
  </w:style>
  <w:style w:type="character" w:customStyle="1" w:styleId="houreilink">
    <w:name w:val="hourei_link"/>
    <w:basedOn w:val="a0"/>
    <w:rsid w:val="0092169F"/>
  </w:style>
  <w:style w:type="character" w:customStyle="1" w:styleId="hitword2">
    <w:name w:val="hitword2"/>
    <w:basedOn w:val="a0"/>
    <w:rsid w:val="001D1A86"/>
  </w:style>
  <w:style w:type="character" w:styleId="ab">
    <w:name w:val="Unresolved Mention"/>
    <w:basedOn w:val="a0"/>
    <w:uiPriority w:val="99"/>
    <w:semiHidden/>
    <w:unhideWhenUsed/>
    <w:rsid w:val="00C3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90">
      <w:bodyDiv w:val="1"/>
      <w:marLeft w:val="0"/>
      <w:marRight w:val="0"/>
      <w:marTop w:val="0"/>
      <w:marBottom w:val="0"/>
      <w:divBdr>
        <w:top w:val="none" w:sz="0" w:space="0" w:color="auto"/>
        <w:left w:val="none" w:sz="0" w:space="0" w:color="auto"/>
        <w:bottom w:val="none" w:sz="0" w:space="0" w:color="auto"/>
        <w:right w:val="none" w:sz="0" w:space="0" w:color="auto"/>
      </w:divBdr>
      <w:divsChild>
        <w:div w:id="1809736539">
          <w:marLeft w:val="0"/>
          <w:marRight w:val="0"/>
          <w:marTop w:val="0"/>
          <w:marBottom w:val="0"/>
          <w:divBdr>
            <w:top w:val="none" w:sz="0" w:space="0" w:color="auto"/>
            <w:left w:val="none" w:sz="0" w:space="0" w:color="auto"/>
            <w:bottom w:val="none" w:sz="0" w:space="0" w:color="auto"/>
            <w:right w:val="none" w:sz="0" w:space="0" w:color="auto"/>
          </w:divBdr>
        </w:div>
        <w:div w:id="681008498">
          <w:marLeft w:val="0"/>
          <w:marRight w:val="0"/>
          <w:marTop w:val="0"/>
          <w:marBottom w:val="0"/>
          <w:divBdr>
            <w:top w:val="none" w:sz="0" w:space="0" w:color="auto"/>
            <w:left w:val="none" w:sz="0" w:space="0" w:color="auto"/>
            <w:bottom w:val="none" w:sz="0" w:space="0" w:color="auto"/>
            <w:right w:val="none" w:sz="0" w:space="0" w:color="auto"/>
          </w:divBdr>
          <w:divsChild>
            <w:div w:id="874391029">
              <w:marLeft w:val="0"/>
              <w:marRight w:val="0"/>
              <w:marTop w:val="0"/>
              <w:marBottom w:val="0"/>
              <w:divBdr>
                <w:top w:val="none" w:sz="0" w:space="0" w:color="auto"/>
                <w:left w:val="none" w:sz="0" w:space="0" w:color="auto"/>
                <w:bottom w:val="none" w:sz="0" w:space="0" w:color="auto"/>
                <w:right w:val="none" w:sz="0" w:space="0" w:color="auto"/>
              </w:divBdr>
            </w:div>
            <w:div w:id="12637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8960">
      <w:bodyDiv w:val="1"/>
      <w:marLeft w:val="0"/>
      <w:marRight w:val="0"/>
      <w:marTop w:val="0"/>
      <w:marBottom w:val="0"/>
      <w:divBdr>
        <w:top w:val="none" w:sz="0" w:space="0" w:color="auto"/>
        <w:left w:val="none" w:sz="0" w:space="0" w:color="auto"/>
        <w:bottom w:val="none" w:sz="0" w:space="0" w:color="auto"/>
        <w:right w:val="none" w:sz="0" w:space="0" w:color="auto"/>
      </w:divBdr>
      <w:divsChild>
        <w:div w:id="1039091763">
          <w:marLeft w:val="0"/>
          <w:marRight w:val="0"/>
          <w:marTop w:val="0"/>
          <w:marBottom w:val="0"/>
          <w:divBdr>
            <w:top w:val="none" w:sz="0" w:space="0" w:color="auto"/>
            <w:left w:val="none" w:sz="0" w:space="0" w:color="auto"/>
            <w:bottom w:val="none" w:sz="0" w:space="0" w:color="auto"/>
            <w:right w:val="none" w:sz="0" w:space="0" w:color="auto"/>
          </w:divBdr>
        </w:div>
        <w:div w:id="1464690202">
          <w:marLeft w:val="0"/>
          <w:marRight w:val="0"/>
          <w:marTop w:val="0"/>
          <w:marBottom w:val="0"/>
          <w:divBdr>
            <w:top w:val="none" w:sz="0" w:space="0" w:color="auto"/>
            <w:left w:val="none" w:sz="0" w:space="0" w:color="auto"/>
            <w:bottom w:val="none" w:sz="0" w:space="0" w:color="auto"/>
            <w:right w:val="none" w:sz="0" w:space="0" w:color="auto"/>
          </w:divBdr>
        </w:div>
        <w:div w:id="402292100">
          <w:marLeft w:val="0"/>
          <w:marRight w:val="0"/>
          <w:marTop w:val="0"/>
          <w:marBottom w:val="0"/>
          <w:divBdr>
            <w:top w:val="none" w:sz="0" w:space="0" w:color="auto"/>
            <w:left w:val="none" w:sz="0" w:space="0" w:color="auto"/>
            <w:bottom w:val="none" w:sz="0" w:space="0" w:color="auto"/>
            <w:right w:val="none" w:sz="0" w:space="0" w:color="auto"/>
          </w:divBdr>
        </w:div>
        <w:div w:id="1756701598">
          <w:marLeft w:val="0"/>
          <w:marRight w:val="0"/>
          <w:marTop w:val="0"/>
          <w:marBottom w:val="0"/>
          <w:divBdr>
            <w:top w:val="none" w:sz="0" w:space="0" w:color="auto"/>
            <w:left w:val="none" w:sz="0" w:space="0" w:color="auto"/>
            <w:bottom w:val="none" w:sz="0" w:space="0" w:color="auto"/>
            <w:right w:val="none" w:sz="0" w:space="0" w:color="auto"/>
          </w:divBdr>
        </w:div>
      </w:divsChild>
    </w:div>
    <w:div w:id="491995837">
      <w:bodyDiv w:val="1"/>
      <w:marLeft w:val="0"/>
      <w:marRight w:val="0"/>
      <w:marTop w:val="0"/>
      <w:marBottom w:val="0"/>
      <w:divBdr>
        <w:top w:val="none" w:sz="0" w:space="0" w:color="auto"/>
        <w:left w:val="none" w:sz="0" w:space="0" w:color="auto"/>
        <w:bottom w:val="none" w:sz="0" w:space="0" w:color="auto"/>
        <w:right w:val="none" w:sz="0" w:space="0" w:color="auto"/>
      </w:divBdr>
      <w:divsChild>
        <w:div w:id="1738554032">
          <w:marLeft w:val="0"/>
          <w:marRight w:val="0"/>
          <w:marTop w:val="0"/>
          <w:marBottom w:val="0"/>
          <w:divBdr>
            <w:top w:val="none" w:sz="0" w:space="0" w:color="auto"/>
            <w:left w:val="none" w:sz="0" w:space="0" w:color="auto"/>
            <w:bottom w:val="none" w:sz="0" w:space="0" w:color="auto"/>
            <w:right w:val="none" w:sz="0" w:space="0" w:color="auto"/>
          </w:divBdr>
        </w:div>
        <w:div w:id="178352657">
          <w:marLeft w:val="0"/>
          <w:marRight w:val="0"/>
          <w:marTop w:val="0"/>
          <w:marBottom w:val="0"/>
          <w:divBdr>
            <w:top w:val="none" w:sz="0" w:space="0" w:color="auto"/>
            <w:left w:val="none" w:sz="0" w:space="0" w:color="auto"/>
            <w:bottom w:val="none" w:sz="0" w:space="0" w:color="auto"/>
            <w:right w:val="none" w:sz="0" w:space="0" w:color="auto"/>
          </w:divBdr>
        </w:div>
      </w:divsChild>
    </w:div>
    <w:div w:id="576522206">
      <w:bodyDiv w:val="1"/>
      <w:marLeft w:val="0"/>
      <w:marRight w:val="0"/>
      <w:marTop w:val="0"/>
      <w:marBottom w:val="0"/>
      <w:divBdr>
        <w:top w:val="none" w:sz="0" w:space="0" w:color="auto"/>
        <w:left w:val="none" w:sz="0" w:space="0" w:color="auto"/>
        <w:bottom w:val="none" w:sz="0" w:space="0" w:color="auto"/>
        <w:right w:val="none" w:sz="0" w:space="0" w:color="auto"/>
      </w:divBdr>
      <w:divsChild>
        <w:div w:id="1859270383">
          <w:marLeft w:val="0"/>
          <w:marRight w:val="0"/>
          <w:marTop w:val="0"/>
          <w:marBottom w:val="0"/>
          <w:divBdr>
            <w:top w:val="none" w:sz="0" w:space="0" w:color="auto"/>
            <w:left w:val="none" w:sz="0" w:space="0" w:color="auto"/>
            <w:bottom w:val="none" w:sz="0" w:space="0" w:color="auto"/>
            <w:right w:val="none" w:sz="0" w:space="0" w:color="auto"/>
          </w:divBdr>
        </w:div>
        <w:div w:id="1213540436">
          <w:marLeft w:val="0"/>
          <w:marRight w:val="0"/>
          <w:marTop w:val="0"/>
          <w:marBottom w:val="0"/>
          <w:divBdr>
            <w:top w:val="none" w:sz="0" w:space="0" w:color="auto"/>
            <w:left w:val="none" w:sz="0" w:space="0" w:color="auto"/>
            <w:bottom w:val="none" w:sz="0" w:space="0" w:color="auto"/>
            <w:right w:val="none" w:sz="0" w:space="0" w:color="auto"/>
          </w:divBdr>
          <w:divsChild>
            <w:div w:id="2125342236">
              <w:marLeft w:val="0"/>
              <w:marRight w:val="0"/>
              <w:marTop w:val="0"/>
              <w:marBottom w:val="0"/>
              <w:divBdr>
                <w:top w:val="none" w:sz="0" w:space="0" w:color="auto"/>
                <w:left w:val="none" w:sz="0" w:space="0" w:color="auto"/>
                <w:bottom w:val="none" w:sz="0" w:space="0" w:color="auto"/>
                <w:right w:val="none" w:sz="0" w:space="0" w:color="auto"/>
              </w:divBdr>
            </w:div>
            <w:div w:id="181751985">
              <w:marLeft w:val="0"/>
              <w:marRight w:val="0"/>
              <w:marTop w:val="0"/>
              <w:marBottom w:val="0"/>
              <w:divBdr>
                <w:top w:val="none" w:sz="0" w:space="0" w:color="auto"/>
                <w:left w:val="none" w:sz="0" w:space="0" w:color="auto"/>
                <w:bottom w:val="none" w:sz="0" w:space="0" w:color="auto"/>
                <w:right w:val="none" w:sz="0" w:space="0" w:color="auto"/>
              </w:divBdr>
            </w:div>
            <w:div w:id="878013605">
              <w:marLeft w:val="0"/>
              <w:marRight w:val="0"/>
              <w:marTop w:val="0"/>
              <w:marBottom w:val="0"/>
              <w:divBdr>
                <w:top w:val="none" w:sz="0" w:space="0" w:color="auto"/>
                <w:left w:val="none" w:sz="0" w:space="0" w:color="auto"/>
                <w:bottom w:val="none" w:sz="0" w:space="0" w:color="auto"/>
                <w:right w:val="none" w:sz="0" w:space="0" w:color="auto"/>
              </w:divBdr>
            </w:div>
            <w:div w:id="437410337">
              <w:marLeft w:val="0"/>
              <w:marRight w:val="0"/>
              <w:marTop w:val="0"/>
              <w:marBottom w:val="0"/>
              <w:divBdr>
                <w:top w:val="none" w:sz="0" w:space="0" w:color="auto"/>
                <w:left w:val="none" w:sz="0" w:space="0" w:color="auto"/>
                <w:bottom w:val="none" w:sz="0" w:space="0" w:color="auto"/>
                <w:right w:val="none" w:sz="0" w:space="0" w:color="auto"/>
              </w:divBdr>
            </w:div>
            <w:div w:id="868447757">
              <w:marLeft w:val="0"/>
              <w:marRight w:val="0"/>
              <w:marTop w:val="0"/>
              <w:marBottom w:val="0"/>
              <w:divBdr>
                <w:top w:val="none" w:sz="0" w:space="0" w:color="auto"/>
                <w:left w:val="none" w:sz="0" w:space="0" w:color="auto"/>
                <w:bottom w:val="none" w:sz="0" w:space="0" w:color="auto"/>
                <w:right w:val="none" w:sz="0" w:space="0" w:color="auto"/>
              </w:divBdr>
            </w:div>
            <w:div w:id="1785153802">
              <w:marLeft w:val="0"/>
              <w:marRight w:val="0"/>
              <w:marTop w:val="0"/>
              <w:marBottom w:val="0"/>
              <w:divBdr>
                <w:top w:val="none" w:sz="0" w:space="0" w:color="auto"/>
                <w:left w:val="none" w:sz="0" w:space="0" w:color="auto"/>
                <w:bottom w:val="none" w:sz="0" w:space="0" w:color="auto"/>
                <w:right w:val="none" w:sz="0" w:space="0" w:color="auto"/>
              </w:divBdr>
            </w:div>
            <w:div w:id="587616841">
              <w:marLeft w:val="0"/>
              <w:marRight w:val="0"/>
              <w:marTop w:val="0"/>
              <w:marBottom w:val="0"/>
              <w:divBdr>
                <w:top w:val="none" w:sz="0" w:space="0" w:color="auto"/>
                <w:left w:val="none" w:sz="0" w:space="0" w:color="auto"/>
                <w:bottom w:val="none" w:sz="0" w:space="0" w:color="auto"/>
                <w:right w:val="none" w:sz="0" w:space="0" w:color="auto"/>
              </w:divBdr>
            </w:div>
            <w:div w:id="1332442041">
              <w:marLeft w:val="0"/>
              <w:marRight w:val="0"/>
              <w:marTop w:val="0"/>
              <w:marBottom w:val="0"/>
              <w:divBdr>
                <w:top w:val="none" w:sz="0" w:space="0" w:color="auto"/>
                <w:left w:val="none" w:sz="0" w:space="0" w:color="auto"/>
                <w:bottom w:val="none" w:sz="0" w:space="0" w:color="auto"/>
                <w:right w:val="none" w:sz="0" w:space="0" w:color="auto"/>
              </w:divBdr>
            </w:div>
            <w:div w:id="865751788">
              <w:marLeft w:val="0"/>
              <w:marRight w:val="0"/>
              <w:marTop w:val="0"/>
              <w:marBottom w:val="0"/>
              <w:divBdr>
                <w:top w:val="none" w:sz="0" w:space="0" w:color="auto"/>
                <w:left w:val="none" w:sz="0" w:space="0" w:color="auto"/>
                <w:bottom w:val="none" w:sz="0" w:space="0" w:color="auto"/>
                <w:right w:val="none" w:sz="0" w:space="0" w:color="auto"/>
              </w:divBdr>
            </w:div>
            <w:div w:id="1464230233">
              <w:marLeft w:val="0"/>
              <w:marRight w:val="0"/>
              <w:marTop w:val="0"/>
              <w:marBottom w:val="0"/>
              <w:divBdr>
                <w:top w:val="none" w:sz="0" w:space="0" w:color="auto"/>
                <w:left w:val="none" w:sz="0" w:space="0" w:color="auto"/>
                <w:bottom w:val="none" w:sz="0" w:space="0" w:color="auto"/>
                <w:right w:val="none" w:sz="0" w:space="0" w:color="auto"/>
              </w:divBdr>
            </w:div>
            <w:div w:id="668019705">
              <w:marLeft w:val="0"/>
              <w:marRight w:val="0"/>
              <w:marTop w:val="0"/>
              <w:marBottom w:val="0"/>
              <w:divBdr>
                <w:top w:val="none" w:sz="0" w:space="0" w:color="auto"/>
                <w:left w:val="none" w:sz="0" w:space="0" w:color="auto"/>
                <w:bottom w:val="none" w:sz="0" w:space="0" w:color="auto"/>
                <w:right w:val="none" w:sz="0" w:space="0" w:color="auto"/>
              </w:divBdr>
            </w:div>
            <w:div w:id="1675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1349">
      <w:bodyDiv w:val="1"/>
      <w:marLeft w:val="0"/>
      <w:marRight w:val="0"/>
      <w:marTop w:val="0"/>
      <w:marBottom w:val="0"/>
      <w:divBdr>
        <w:top w:val="none" w:sz="0" w:space="0" w:color="auto"/>
        <w:left w:val="none" w:sz="0" w:space="0" w:color="auto"/>
        <w:bottom w:val="none" w:sz="0" w:space="0" w:color="auto"/>
        <w:right w:val="none" w:sz="0" w:space="0" w:color="auto"/>
      </w:divBdr>
      <w:divsChild>
        <w:div w:id="346904099">
          <w:marLeft w:val="0"/>
          <w:marRight w:val="0"/>
          <w:marTop w:val="0"/>
          <w:marBottom w:val="0"/>
          <w:divBdr>
            <w:top w:val="none" w:sz="0" w:space="0" w:color="auto"/>
            <w:left w:val="none" w:sz="0" w:space="0" w:color="auto"/>
            <w:bottom w:val="none" w:sz="0" w:space="0" w:color="auto"/>
            <w:right w:val="none" w:sz="0" w:space="0" w:color="auto"/>
          </w:divBdr>
        </w:div>
      </w:divsChild>
    </w:div>
    <w:div w:id="765807800">
      <w:bodyDiv w:val="1"/>
      <w:marLeft w:val="0"/>
      <w:marRight w:val="0"/>
      <w:marTop w:val="0"/>
      <w:marBottom w:val="0"/>
      <w:divBdr>
        <w:top w:val="none" w:sz="0" w:space="0" w:color="auto"/>
        <w:left w:val="none" w:sz="0" w:space="0" w:color="auto"/>
        <w:bottom w:val="none" w:sz="0" w:space="0" w:color="auto"/>
        <w:right w:val="none" w:sz="0" w:space="0" w:color="auto"/>
      </w:divBdr>
      <w:divsChild>
        <w:div w:id="504706832">
          <w:marLeft w:val="0"/>
          <w:marRight w:val="0"/>
          <w:marTop w:val="0"/>
          <w:marBottom w:val="0"/>
          <w:divBdr>
            <w:top w:val="none" w:sz="0" w:space="0" w:color="auto"/>
            <w:left w:val="none" w:sz="0" w:space="0" w:color="auto"/>
            <w:bottom w:val="none" w:sz="0" w:space="0" w:color="auto"/>
            <w:right w:val="none" w:sz="0" w:space="0" w:color="auto"/>
          </w:divBdr>
        </w:div>
        <w:div w:id="120199378">
          <w:marLeft w:val="0"/>
          <w:marRight w:val="0"/>
          <w:marTop w:val="0"/>
          <w:marBottom w:val="0"/>
          <w:divBdr>
            <w:top w:val="none" w:sz="0" w:space="0" w:color="auto"/>
            <w:left w:val="none" w:sz="0" w:space="0" w:color="auto"/>
            <w:bottom w:val="none" w:sz="0" w:space="0" w:color="auto"/>
            <w:right w:val="none" w:sz="0" w:space="0" w:color="auto"/>
          </w:divBdr>
        </w:div>
        <w:div w:id="1203322678">
          <w:marLeft w:val="0"/>
          <w:marRight w:val="0"/>
          <w:marTop w:val="0"/>
          <w:marBottom w:val="0"/>
          <w:divBdr>
            <w:top w:val="none" w:sz="0" w:space="0" w:color="auto"/>
            <w:left w:val="none" w:sz="0" w:space="0" w:color="auto"/>
            <w:bottom w:val="none" w:sz="0" w:space="0" w:color="auto"/>
            <w:right w:val="none" w:sz="0" w:space="0" w:color="auto"/>
          </w:divBdr>
        </w:div>
        <w:div w:id="88015299">
          <w:marLeft w:val="0"/>
          <w:marRight w:val="0"/>
          <w:marTop w:val="0"/>
          <w:marBottom w:val="0"/>
          <w:divBdr>
            <w:top w:val="none" w:sz="0" w:space="0" w:color="auto"/>
            <w:left w:val="none" w:sz="0" w:space="0" w:color="auto"/>
            <w:bottom w:val="none" w:sz="0" w:space="0" w:color="auto"/>
            <w:right w:val="none" w:sz="0" w:space="0" w:color="auto"/>
          </w:divBdr>
        </w:div>
      </w:divsChild>
    </w:div>
    <w:div w:id="1384478181">
      <w:bodyDiv w:val="1"/>
      <w:marLeft w:val="0"/>
      <w:marRight w:val="0"/>
      <w:marTop w:val="0"/>
      <w:marBottom w:val="0"/>
      <w:divBdr>
        <w:top w:val="none" w:sz="0" w:space="0" w:color="auto"/>
        <w:left w:val="none" w:sz="0" w:space="0" w:color="auto"/>
        <w:bottom w:val="none" w:sz="0" w:space="0" w:color="auto"/>
        <w:right w:val="none" w:sz="0" w:space="0" w:color="auto"/>
      </w:divBdr>
      <w:divsChild>
        <w:div w:id="564494263">
          <w:marLeft w:val="0"/>
          <w:marRight w:val="0"/>
          <w:marTop w:val="0"/>
          <w:marBottom w:val="0"/>
          <w:divBdr>
            <w:top w:val="none" w:sz="0" w:space="0" w:color="auto"/>
            <w:left w:val="none" w:sz="0" w:space="0" w:color="auto"/>
            <w:bottom w:val="none" w:sz="0" w:space="0" w:color="auto"/>
            <w:right w:val="none" w:sz="0" w:space="0" w:color="auto"/>
          </w:divBdr>
        </w:div>
        <w:div w:id="1186796310">
          <w:marLeft w:val="0"/>
          <w:marRight w:val="0"/>
          <w:marTop w:val="0"/>
          <w:marBottom w:val="0"/>
          <w:divBdr>
            <w:top w:val="none" w:sz="0" w:space="0" w:color="auto"/>
            <w:left w:val="none" w:sz="0" w:space="0" w:color="auto"/>
            <w:bottom w:val="none" w:sz="0" w:space="0" w:color="auto"/>
            <w:right w:val="none" w:sz="0" w:space="0" w:color="auto"/>
          </w:divBdr>
        </w:div>
        <w:div w:id="1122457002">
          <w:marLeft w:val="0"/>
          <w:marRight w:val="0"/>
          <w:marTop w:val="0"/>
          <w:marBottom w:val="0"/>
          <w:divBdr>
            <w:top w:val="none" w:sz="0" w:space="0" w:color="auto"/>
            <w:left w:val="none" w:sz="0" w:space="0" w:color="auto"/>
            <w:bottom w:val="none" w:sz="0" w:space="0" w:color="auto"/>
            <w:right w:val="none" w:sz="0" w:space="0" w:color="auto"/>
          </w:divBdr>
        </w:div>
        <w:div w:id="1793398537">
          <w:marLeft w:val="0"/>
          <w:marRight w:val="0"/>
          <w:marTop w:val="0"/>
          <w:marBottom w:val="0"/>
          <w:divBdr>
            <w:top w:val="none" w:sz="0" w:space="0" w:color="auto"/>
            <w:left w:val="none" w:sz="0" w:space="0" w:color="auto"/>
            <w:bottom w:val="none" w:sz="0" w:space="0" w:color="auto"/>
            <w:right w:val="none" w:sz="0" w:space="0" w:color="auto"/>
          </w:divBdr>
        </w:div>
      </w:divsChild>
    </w:div>
    <w:div w:id="1449198591">
      <w:bodyDiv w:val="1"/>
      <w:marLeft w:val="0"/>
      <w:marRight w:val="0"/>
      <w:marTop w:val="0"/>
      <w:marBottom w:val="0"/>
      <w:divBdr>
        <w:top w:val="none" w:sz="0" w:space="0" w:color="auto"/>
        <w:left w:val="none" w:sz="0" w:space="0" w:color="auto"/>
        <w:bottom w:val="none" w:sz="0" w:space="0" w:color="auto"/>
        <w:right w:val="none" w:sz="0" w:space="0" w:color="auto"/>
      </w:divBdr>
    </w:div>
    <w:div w:id="1506482853">
      <w:bodyDiv w:val="1"/>
      <w:marLeft w:val="0"/>
      <w:marRight w:val="0"/>
      <w:marTop w:val="0"/>
      <w:marBottom w:val="0"/>
      <w:divBdr>
        <w:top w:val="none" w:sz="0" w:space="0" w:color="auto"/>
        <w:left w:val="none" w:sz="0" w:space="0" w:color="auto"/>
        <w:bottom w:val="none" w:sz="0" w:space="0" w:color="auto"/>
        <w:right w:val="none" w:sz="0" w:space="0" w:color="auto"/>
      </w:divBdr>
    </w:div>
    <w:div w:id="1639917558">
      <w:bodyDiv w:val="1"/>
      <w:marLeft w:val="0"/>
      <w:marRight w:val="0"/>
      <w:marTop w:val="0"/>
      <w:marBottom w:val="0"/>
      <w:divBdr>
        <w:top w:val="none" w:sz="0" w:space="0" w:color="auto"/>
        <w:left w:val="none" w:sz="0" w:space="0" w:color="auto"/>
        <w:bottom w:val="none" w:sz="0" w:space="0" w:color="auto"/>
        <w:right w:val="none" w:sz="0" w:space="0" w:color="auto"/>
      </w:divBdr>
      <w:divsChild>
        <w:div w:id="171342579">
          <w:marLeft w:val="0"/>
          <w:marRight w:val="0"/>
          <w:marTop w:val="0"/>
          <w:marBottom w:val="0"/>
          <w:divBdr>
            <w:top w:val="none" w:sz="0" w:space="0" w:color="auto"/>
            <w:left w:val="none" w:sz="0" w:space="0" w:color="auto"/>
            <w:bottom w:val="none" w:sz="0" w:space="0" w:color="auto"/>
            <w:right w:val="none" w:sz="0" w:space="0" w:color="auto"/>
          </w:divBdr>
        </w:div>
      </w:divsChild>
    </w:div>
    <w:div w:id="1852522744">
      <w:bodyDiv w:val="1"/>
      <w:marLeft w:val="0"/>
      <w:marRight w:val="0"/>
      <w:marTop w:val="0"/>
      <w:marBottom w:val="0"/>
      <w:divBdr>
        <w:top w:val="none" w:sz="0" w:space="0" w:color="auto"/>
        <w:left w:val="none" w:sz="0" w:space="0" w:color="auto"/>
        <w:bottom w:val="none" w:sz="0" w:space="0" w:color="auto"/>
        <w:right w:val="none" w:sz="0" w:space="0" w:color="auto"/>
      </w:divBdr>
      <w:divsChild>
        <w:div w:id="150874701">
          <w:marLeft w:val="0"/>
          <w:marRight w:val="0"/>
          <w:marTop w:val="0"/>
          <w:marBottom w:val="0"/>
          <w:divBdr>
            <w:top w:val="none" w:sz="0" w:space="0" w:color="auto"/>
            <w:left w:val="none" w:sz="0" w:space="0" w:color="auto"/>
            <w:bottom w:val="none" w:sz="0" w:space="0" w:color="auto"/>
            <w:right w:val="none" w:sz="0" w:space="0" w:color="auto"/>
          </w:divBdr>
        </w:div>
        <w:div w:id="1544564012">
          <w:marLeft w:val="0"/>
          <w:marRight w:val="0"/>
          <w:marTop w:val="0"/>
          <w:marBottom w:val="0"/>
          <w:divBdr>
            <w:top w:val="none" w:sz="0" w:space="0" w:color="auto"/>
            <w:left w:val="none" w:sz="0" w:space="0" w:color="auto"/>
            <w:bottom w:val="none" w:sz="0" w:space="0" w:color="auto"/>
            <w:right w:val="none" w:sz="0" w:space="0" w:color="auto"/>
          </w:divBdr>
        </w:div>
        <w:div w:id="1515073786">
          <w:marLeft w:val="0"/>
          <w:marRight w:val="0"/>
          <w:marTop w:val="0"/>
          <w:marBottom w:val="0"/>
          <w:divBdr>
            <w:top w:val="none" w:sz="0" w:space="0" w:color="auto"/>
            <w:left w:val="none" w:sz="0" w:space="0" w:color="auto"/>
            <w:bottom w:val="none" w:sz="0" w:space="0" w:color="auto"/>
            <w:right w:val="none" w:sz="0" w:space="0" w:color="auto"/>
          </w:divBdr>
          <w:divsChild>
            <w:div w:id="113404780">
              <w:marLeft w:val="0"/>
              <w:marRight w:val="0"/>
              <w:marTop w:val="0"/>
              <w:marBottom w:val="0"/>
              <w:divBdr>
                <w:top w:val="none" w:sz="0" w:space="0" w:color="auto"/>
                <w:left w:val="none" w:sz="0" w:space="0" w:color="auto"/>
                <w:bottom w:val="none" w:sz="0" w:space="0" w:color="auto"/>
                <w:right w:val="none" w:sz="0" w:space="0" w:color="auto"/>
              </w:divBdr>
            </w:div>
            <w:div w:id="9934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431">
      <w:bodyDiv w:val="1"/>
      <w:marLeft w:val="0"/>
      <w:marRight w:val="0"/>
      <w:marTop w:val="0"/>
      <w:marBottom w:val="0"/>
      <w:divBdr>
        <w:top w:val="none" w:sz="0" w:space="0" w:color="auto"/>
        <w:left w:val="none" w:sz="0" w:space="0" w:color="auto"/>
        <w:bottom w:val="none" w:sz="0" w:space="0" w:color="auto"/>
        <w:right w:val="none" w:sz="0" w:space="0" w:color="auto"/>
      </w:divBdr>
      <w:divsChild>
        <w:div w:id="442460311">
          <w:marLeft w:val="0"/>
          <w:marRight w:val="0"/>
          <w:marTop w:val="0"/>
          <w:marBottom w:val="0"/>
          <w:divBdr>
            <w:top w:val="none" w:sz="0" w:space="0" w:color="auto"/>
            <w:left w:val="none" w:sz="0" w:space="0" w:color="auto"/>
            <w:bottom w:val="none" w:sz="0" w:space="0" w:color="auto"/>
            <w:right w:val="none" w:sz="0" w:space="0" w:color="auto"/>
          </w:divBdr>
        </w:div>
        <w:div w:id="2124225946">
          <w:marLeft w:val="0"/>
          <w:marRight w:val="0"/>
          <w:marTop w:val="0"/>
          <w:marBottom w:val="0"/>
          <w:divBdr>
            <w:top w:val="none" w:sz="0" w:space="0" w:color="auto"/>
            <w:left w:val="none" w:sz="0" w:space="0" w:color="auto"/>
            <w:bottom w:val="none" w:sz="0" w:space="0" w:color="auto"/>
            <w:right w:val="none" w:sz="0" w:space="0" w:color="auto"/>
          </w:divBdr>
        </w:div>
        <w:div w:id="1054504006">
          <w:marLeft w:val="0"/>
          <w:marRight w:val="0"/>
          <w:marTop w:val="0"/>
          <w:marBottom w:val="0"/>
          <w:divBdr>
            <w:top w:val="none" w:sz="0" w:space="0" w:color="auto"/>
            <w:left w:val="none" w:sz="0" w:space="0" w:color="auto"/>
            <w:bottom w:val="none" w:sz="0" w:space="0" w:color="auto"/>
            <w:right w:val="none" w:sz="0" w:space="0" w:color="auto"/>
          </w:divBdr>
        </w:div>
        <w:div w:id="1458833238">
          <w:marLeft w:val="0"/>
          <w:marRight w:val="0"/>
          <w:marTop w:val="0"/>
          <w:marBottom w:val="0"/>
          <w:divBdr>
            <w:top w:val="none" w:sz="0" w:space="0" w:color="auto"/>
            <w:left w:val="none" w:sz="0" w:space="0" w:color="auto"/>
            <w:bottom w:val="none" w:sz="0" w:space="0" w:color="auto"/>
            <w:right w:val="none" w:sz="0" w:space="0" w:color="auto"/>
          </w:divBdr>
        </w:div>
        <w:div w:id="129635132">
          <w:marLeft w:val="0"/>
          <w:marRight w:val="0"/>
          <w:marTop w:val="0"/>
          <w:marBottom w:val="0"/>
          <w:divBdr>
            <w:top w:val="none" w:sz="0" w:space="0" w:color="auto"/>
            <w:left w:val="none" w:sz="0" w:space="0" w:color="auto"/>
            <w:bottom w:val="none" w:sz="0" w:space="0" w:color="auto"/>
            <w:right w:val="none" w:sz="0" w:space="0" w:color="auto"/>
          </w:divBdr>
        </w:div>
        <w:div w:id="1547570607">
          <w:marLeft w:val="0"/>
          <w:marRight w:val="0"/>
          <w:marTop w:val="0"/>
          <w:marBottom w:val="0"/>
          <w:divBdr>
            <w:top w:val="none" w:sz="0" w:space="0" w:color="auto"/>
            <w:left w:val="none" w:sz="0" w:space="0" w:color="auto"/>
            <w:bottom w:val="none" w:sz="0" w:space="0" w:color="auto"/>
            <w:right w:val="none" w:sz="0" w:space="0" w:color="auto"/>
          </w:divBdr>
          <w:divsChild>
            <w:div w:id="1400513587">
              <w:marLeft w:val="0"/>
              <w:marRight w:val="0"/>
              <w:marTop w:val="0"/>
              <w:marBottom w:val="0"/>
              <w:divBdr>
                <w:top w:val="none" w:sz="0" w:space="0" w:color="auto"/>
                <w:left w:val="none" w:sz="0" w:space="0" w:color="auto"/>
                <w:bottom w:val="none" w:sz="0" w:space="0" w:color="auto"/>
                <w:right w:val="none" w:sz="0" w:space="0" w:color="auto"/>
              </w:divBdr>
              <w:divsChild>
                <w:div w:id="2144540420">
                  <w:marLeft w:val="0"/>
                  <w:marRight w:val="0"/>
                  <w:marTop w:val="0"/>
                  <w:marBottom w:val="0"/>
                  <w:divBdr>
                    <w:top w:val="none" w:sz="0" w:space="0" w:color="auto"/>
                    <w:left w:val="none" w:sz="0" w:space="0" w:color="auto"/>
                    <w:bottom w:val="none" w:sz="0" w:space="0" w:color="auto"/>
                    <w:right w:val="none" w:sz="0" w:space="0" w:color="auto"/>
                  </w:divBdr>
                </w:div>
                <w:div w:id="240991706">
                  <w:marLeft w:val="0"/>
                  <w:marRight w:val="0"/>
                  <w:marTop w:val="0"/>
                  <w:marBottom w:val="0"/>
                  <w:divBdr>
                    <w:top w:val="none" w:sz="0" w:space="0" w:color="auto"/>
                    <w:left w:val="none" w:sz="0" w:space="0" w:color="auto"/>
                    <w:bottom w:val="none" w:sz="0" w:space="0" w:color="auto"/>
                    <w:right w:val="none" w:sz="0" w:space="0" w:color="auto"/>
                  </w:divBdr>
                </w:div>
                <w:div w:id="1575511228">
                  <w:marLeft w:val="0"/>
                  <w:marRight w:val="0"/>
                  <w:marTop w:val="0"/>
                  <w:marBottom w:val="0"/>
                  <w:divBdr>
                    <w:top w:val="none" w:sz="0" w:space="0" w:color="auto"/>
                    <w:left w:val="none" w:sz="0" w:space="0" w:color="auto"/>
                    <w:bottom w:val="none" w:sz="0" w:space="0" w:color="auto"/>
                    <w:right w:val="none" w:sz="0" w:space="0" w:color="auto"/>
                  </w:divBdr>
                </w:div>
                <w:div w:id="837503947">
                  <w:marLeft w:val="0"/>
                  <w:marRight w:val="0"/>
                  <w:marTop w:val="0"/>
                  <w:marBottom w:val="0"/>
                  <w:divBdr>
                    <w:top w:val="none" w:sz="0" w:space="0" w:color="auto"/>
                    <w:left w:val="none" w:sz="0" w:space="0" w:color="auto"/>
                    <w:bottom w:val="none" w:sz="0" w:space="0" w:color="auto"/>
                    <w:right w:val="none" w:sz="0" w:space="0" w:color="auto"/>
                  </w:divBdr>
                </w:div>
                <w:div w:id="1534925915">
                  <w:marLeft w:val="0"/>
                  <w:marRight w:val="0"/>
                  <w:marTop w:val="0"/>
                  <w:marBottom w:val="0"/>
                  <w:divBdr>
                    <w:top w:val="none" w:sz="0" w:space="0" w:color="auto"/>
                    <w:left w:val="none" w:sz="0" w:space="0" w:color="auto"/>
                    <w:bottom w:val="none" w:sz="0" w:space="0" w:color="auto"/>
                    <w:right w:val="none" w:sz="0" w:space="0" w:color="auto"/>
                  </w:divBdr>
                </w:div>
                <w:div w:id="1903171313">
                  <w:marLeft w:val="0"/>
                  <w:marRight w:val="0"/>
                  <w:marTop w:val="0"/>
                  <w:marBottom w:val="0"/>
                  <w:divBdr>
                    <w:top w:val="none" w:sz="0" w:space="0" w:color="auto"/>
                    <w:left w:val="none" w:sz="0" w:space="0" w:color="auto"/>
                    <w:bottom w:val="none" w:sz="0" w:space="0" w:color="auto"/>
                    <w:right w:val="none" w:sz="0" w:space="0" w:color="auto"/>
                  </w:divBdr>
                </w:div>
                <w:div w:id="1029838858">
                  <w:marLeft w:val="0"/>
                  <w:marRight w:val="0"/>
                  <w:marTop w:val="0"/>
                  <w:marBottom w:val="0"/>
                  <w:divBdr>
                    <w:top w:val="none" w:sz="0" w:space="0" w:color="auto"/>
                    <w:left w:val="none" w:sz="0" w:space="0" w:color="auto"/>
                    <w:bottom w:val="none" w:sz="0" w:space="0" w:color="auto"/>
                    <w:right w:val="none" w:sz="0" w:space="0" w:color="auto"/>
                  </w:divBdr>
                </w:div>
                <w:div w:id="1160583270">
                  <w:marLeft w:val="0"/>
                  <w:marRight w:val="0"/>
                  <w:marTop w:val="0"/>
                  <w:marBottom w:val="0"/>
                  <w:divBdr>
                    <w:top w:val="none" w:sz="0" w:space="0" w:color="auto"/>
                    <w:left w:val="none" w:sz="0" w:space="0" w:color="auto"/>
                    <w:bottom w:val="none" w:sz="0" w:space="0" w:color="auto"/>
                    <w:right w:val="none" w:sz="0" w:space="0" w:color="auto"/>
                  </w:divBdr>
                </w:div>
                <w:div w:id="333193674">
                  <w:marLeft w:val="0"/>
                  <w:marRight w:val="0"/>
                  <w:marTop w:val="0"/>
                  <w:marBottom w:val="0"/>
                  <w:divBdr>
                    <w:top w:val="none" w:sz="0" w:space="0" w:color="auto"/>
                    <w:left w:val="none" w:sz="0" w:space="0" w:color="auto"/>
                    <w:bottom w:val="none" w:sz="0" w:space="0" w:color="auto"/>
                    <w:right w:val="none" w:sz="0" w:space="0" w:color="auto"/>
                  </w:divBdr>
                </w:div>
                <w:div w:id="1501652301">
                  <w:marLeft w:val="0"/>
                  <w:marRight w:val="0"/>
                  <w:marTop w:val="0"/>
                  <w:marBottom w:val="0"/>
                  <w:divBdr>
                    <w:top w:val="none" w:sz="0" w:space="0" w:color="auto"/>
                    <w:left w:val="none" w:sz="0" w:space="0" w:color="auto"/>
                    <w:bottom w:val="none" w:sz="0" w:space="0" w:color="auto"/>
                    <w:right w:val="none" w:sz="0" w:space="0" w:color="auto"/>
                  </w:divBdr>
                </w:div>
                <w:div w:id="1930380828">
                  <w:marLeft w:val="0"/>
                  <w:marRight w:val="0"/>
                  <w:marTop w:val="0"/>
                  <w:marBottom w:val="0"/>
                  <w:divBdr>
                    <w:top w:val="none" w:sz="0" w:space="0" w:color="auto"/>
                    <w:left w:val="none" w:sz="0" w:space="0" w:color="auto"/>
                    <w:bottom w:val="none" w:sz="0" w:space="0" w:color="auto"/>
                    <w:right w:val="none" w:sz="0" w:space="0" w:color="auto"/>
                  </w:divBdr>
                </w:div>
                <w:div w:id="763573599">
                  <w:marLeft w:val="0"/>
                  <w:marRight w:val="0"/>
                  <w:marTop w:val="0"/>
                  <w:marBottom w:val="0"/>
                  <w:divBdr>
                    <w:top w:val="none" w:sz="0" w:space="0" w:color="auto"/>
                    <w:left w:val="none" w:sz="0" w:space="0" w:color="auto"/>
                    <w:bottom w:val="none" w:sz="0" w:space="0" w:color="auto"/>
                    <w:right w:val="none" w:sz="0" w:space="0" w:color="auto"/>
                  </w:divBdr>
                </w:div>
                <w:div w:id="366296697">
                  <w:marLeft w:val="0"/>
                  <w:marRight w:val="0"/>
                  <w:marTop w:val="0"/>
                  <w:marBottom w:val="0"/>
                  <w:divBdr>
                    <w:top w:val="none" w:sz="0" w:space="0" w:color="auto"/>
                    <w:left w:val="none" w:sz="0" w:space="0" w:color="auto"/>
                    <w:bottom w:val="none" w:sz="0" w:space="0" w:color="auto"/>
                    <w:right w:val="none" w:sz="0" w:space="0" w:color="auto"/>
                  </w:divBdr>
                </w:div>
                <w:div w:id="1315184735">
                  <w:marLeft w:val="0"/>
                  <w:marRight w:val="0"/>
                  <w:marTop w:val="0"/>
                  <w:marBottom w:val="0"/>
                  <w:divBdr>
                    <w:top w:val="none" w:sz="0" w:space="0" w:color="auto"/>
                    <w:left w:val="none" w:sz="0" w:space="0" w:color="auto"/>
                    <w:bottom w:val="none" w:sz="0" w:space="0" w:color="auto"/>
                    <w:right w:val="none" w:sz="0" w:space="0" w:color="auto"/>
                  </w:divBdr>
                </w:div>
                <w:div w:id="1856770274">
                  <w:marLeft w:val="0"/>
                  <w:marRight w:val="0"/>
                  <w:marTop w:val="0"/>
                  <w:marBottom w:val="0"/>
                  <w:divBdr>
                    <w:top w:val="none" w:sz="0" w:space="0" w:color="auto"/>
                    <w:left w:val="none" w:sz="0" w:space="0" w:color="auto"/>
                    <w:bottom w:val="none" w:sz="0" w:space="0" w:color="auto"/>
                    <w:right w:val="none" w:sz="0" w:space="0" w:color="auto"/>
                  </w:divBdr>
                </w:div>
                <w:div w:id="679047168">
                  <w:marLeft w:val="0"/>
                  <w:marRight w:val="0"/>
                  <w:marTop w:val="0"/>
                  <w:marBottom w:val="0"/>
                  <w:divBdr>
                    <w:top w:val="none" w:sz="0" w:space="0" w:color="auto"/>
                    <w:left w:val="none" w:sz="0" w:space="0" w:color="auto"/>
                    <w:bottom w:val="none" w:sz="0" w:space="0" w:color="auto"/>
                    <w:right w:val="none" w:sz="0" w:space="0" w:color="auto"/>
                  </w:divBdr>
                </w:div>
                <w:div w:id="1809585842">
                  <w:marLeft w:val="0"/>
                  <w:marRight w:val="0"/>
                  <w:marTop w:val="0"/>
                  <w:marBottom w:val="0"/>
                  <w:divBdr>
                    <w:top w:val="none" w:sz="0" w:space="0" w:color="auto"/>
                    <w:left w:val="none" w:sz="0" w:space="0" w:color="auto"/>
                    <w:bottom w:val="none" w:sz="0" w:space="0" w:color="auto"/>
                    <w:right w:val="none" w:sz="0" w:space="0" w:color="auto"/>
                  </w:divBdr>
                </w:div>
                <w:div w:id="8969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3993">
      <w:bodyDiv w:val="1"/>
      <w:marLeft w:val="0"/>
      <w:marRight w:val="0"/>
      <w:marTop w:val="0"/>
      <w:marBottom w:val="0"/>
      <w:divBdr>
        <w:top w:val="none" w:sz="0" w:space="0" w:color="auto"/>
        <w:left w:val="none" w:sz="0" w:space="0" w:color="auto"/>
        <w:bottom w:val="none" w:sz="0" w:space="0" w:color="auto"/>
        <w:right w:val="none" w:sz="0" w:space="0" w:color="auto"/>
      </w:divBdr>
      <w:divsChild>
        <w:div w:id="473958075">
          <w:marLeft w:val="0"/>
          <w:marRight w:val="0"/>
          <w:marTop w:val="0"/>
          <w:marBottom w:val="0"/>
          <w:divBdr>
            <w:top w:val="none" w:sz="0" w:space="0" w:color="auto"/>
            <w:left w:val="none" w:sz="0" w:space="0" w:color="auto"/>
            <w:bottom w:val="none" w:sz="0" w:space="0" w:color="auto"/>
            <w:right w:val="none" w:sz="0" w:space="0" w:color="auto"/>
          </w:divBdr>
        </w:div>
        <w:div w:id="817452154">
          <w:marLeft w:val="0"/>
          <w:marRight w:val="0"/>
          <w:marTop w:val="0"/>
          <w:marBottom w:val="0"/>
          <w:divBdr>
            <w:top w:val="none" w:sz="0" w:space="0" w:color="auto"/>
            <w:left w:val="none" w:sz="0" w:space="0" w:color="auto"/>
            <w:bottom w:val="none" w:sz="0" w:space="0" w:color="auto"/>
            <w:right w:val="none" w:sz="0" w:space="0" w:color="auto"/>
          </w:divBdr>
        </w:div>
        <w:div w:id="1923366881">
          <w:marLeft w:val="0"/>
          <w:marRight w:val="0"/>
          <w:marTop w:val="0"/>
          <w:marBottom w:val="0"/>
          <w:divBdr>
            <w:top w:val="none" w:sz="0" w:space="0" w:color="auto"/>
            <w:left w:val="none" w:sz="0" w:space="0" w:color="auto"/>
            <w:bottom w:val="none" w:sz="0" w:space="0" w:color="auto"/>
            <w:right w:val="none" w:sz="0" w:space="0" w:color="auto"/>
          </w:divBdr>
        </w:div>
        <w:div w:id="1047493112">
          <w:marLeft w:val="0"/>
          <w:marRight w:val="0"/>
          <w:marTop w:val="0"/>
          <w:marBottom w:val="0"/>
          <w:divBdr>
            <w:top w:val="none" w:sz="0" w:space="0" w:color="auto"/>
            <w:left w:val="none" w:sz="0" w:space="0" w:color="auto"/>
            <w:bottom w:val="none" w:sz="0" w:space="0" w:color="auto"/>
            <w:right w:val="none" w:sz="0" w:space="0" w:color="auto"/>
          </w:divBdr>
        </w:div>
        <w:div w:id="994145491">
          <w:marLeft w:val="0"/>
          <w:marRight w:val="0"/>
          <w:marTop w:val="0"/>
          <w:marBottom w:val="0"/>
          <w:divBdr>
            <w:top w:val="none" w:sz="0" w:space="0" w:color="auto"/>
            <w:left w:val="none" w:sz="0" w:space="0" w:color="auto"/>
            <w:bottom w:val="none" w:sz="0" w:space="0" w:color="auto"/>
            <w:right w:val="none" w:sz="0" w:space="0" w:color="auto"/>
          </w:divBdr>
        </w:div>
        <w:div w:id="1989506044">
          <w:marLeft w:val="0"/>
          <w:marRight w:val="0"/>
          <w:marTop w:val="0"/>
          <w:marBottom w:val="0"/>
          <w:divBdr>
            <w:top w:val="none" w:sz="0" w:space="0" w:color="auto"/>
            <w:left w:val="none" w:sz="0" w:space="0" w:color="auto"/>
            <w:bottom w:val="none" w:sz="0" w:space="0" w:color="auto"/>
            <w:right w:val="none" w:sz="0" w:space="0" w:color="auto"/>
          </w:divBdr>
        </w:div>
        <w:div w:id="873922985">
          <w:marLeft w:val="0"/>
          <w:marRight w:val="0"/>
          <w:marTop w:val="0"/>
          <w:marBottom w:val="0"/>
          <w:divBdr>
            <w:top w:val="none" w:sz="0" w:space="0" w:color="auto"/>
            <w:left w:val="none" w:sz="0" w:space="0" w:color="auto"/>
            <w:bottom w:val="none" w:sz="0" w:space="0" w:color="auto"/>
            <w:right w:val="none" w:sz="0" w:space="0" w:color="auto"/>
          </w:divBdr>
        </w:div>
        <w:div w:id="904878962">
          <w:marLeft w:val="0"/>
          <w:marRight w:val="0"/>
          <w:marTop w:val="0"/>
          <w:marBottom w:val="0"/>
          <w:divBdr>
            <w:top w:val="none" w:sz="0" w:space="0" w:color="auto"/>
            <w:left w:val="none" w:sz="0" w:space="0" w:color="auto"/>
            <w:bottom w:val="none" w:sz="0" w:space="0" w:color="auto"/>
            <w:right w:val="none" w:sz="0" w:space="0" w:color="auto"/>
          </w:divBdr>
        </w:div>
        <w:div w:id="1514418920">
          <w:marLeft w:val="0"/>
          <w:marRight w:val="0"/>
          <w:marTop w:val="0"/>
          <w:marBottom w:val="0"/>
          <w:divBdr>
            <w:top w:val="none" w:sz="0" w:space="0" w:color="auto"/>
            <w:left w:val="none" w:sz="0" w:space="0" w:color="auto"/>
            <w:bottom w:val="none" w:sz="0" w:space="0" w:color="auto"/>
            <w:right w:val="none" w:sz="0" w:space="0" w:color="auto"/>
          </w:divBdr>
        </w:div>
        <w:div w:id="103576746">
          <w:marLeft w:val="0"/>
          <w:marRight w:val="0"/>
          <w:marTop w:val="0"/>
          <w:marBottom w:val="0"/>
          <w:divBdr>
            <w:top w:val="none" w:sz="0" w:space="0" w:color="auto"/>
            <w:left w:val="none" w:sz="0" w:space="0" w:color="auto"/>
            <w:bottom w:val="none" w:sz="0" w:space="0" w:color="auto"/>
            <w:right w:val="none" w:sz="0" w:space="0" w:color="auto"/>
          </w:divBdr>
        </w:div>
        <w:div w:id="1313438289">
          <w:marLeft w:val="0"/>
          <w:marRight w:val="0"/>
          <w:marTop w:val="0"/>
          <w:marBottom w:val="0"/>
          <w:divBdr>
            <w:top w:val="none" w:sz="0" w:space="0" w:color="auto"/>
            <w:left w:val="none" w:sz="0" w:space="0" w:color="auto"/>
            <w:bottom w:val="none" w:sz="0" w:space="0" w:color="auto"/>
            <w:right w:val="none" w:sz="0" w:space="0" w:color="auto"/>
          </w:divBdr>
        </w:div>
        <w:div w:id="422844734">
          <w:marLeft w:val="0"/>
          <w:marRight w:val="0"/>
          <w:marTop w:val="0"/>
          <w:marBottom w:val="0"/>
          <w:divBdr>
            <w:top w:val="none" w:sz="0" w:space="0" w:color="auto"/>
            <w:left w:val="none" w:sz="0" w:space="0" w:color="auto"/>
            <w:bottom w:val="none" w:sz="0" w:space="0" w:color="auto"/>
            <w:right w:val="none" w:sz="0" w:space="0" w:color="auto"/>
          </w:divBdr>
        </w:div>
        <w:div w:id="189623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gitallibrary.un.org/search?f1=author&amp;as=1&amp;sf=title&amp;so=a&amp;rm=&amp;m1=p&amp;p1=UN.+Committee+on+the+Rights+of+Persons+with+Disabilities+%2811th+sess.+%3A+2014+%3A+Geneva%29&amp;ln=en" TargetMode="External"/><Relationship Id="rId1" Type="http://schemas.openxmlformats.org/officeDocument/2006/relationships/hyperlink" Target="https://www8.cao.go.jp/shougai/suishin/sabekai/kihonhoushin/r05/pdf/honbun.pdf,2023&#24180;9&#26376;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EE48-158B-4E6C-95E0-FEFE6701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947</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亮祐</dc:creator>
  <cp:keywords/>
  <dc:description/>
  <cp:lastModifiedBy>青木　亮祐</cp:lastModifiedBy>
  <cp:revision>5</cp:revision>
  <cp:lastPrinted>2023-10-02T03:45:00Z</cp:lastPrinted>
  <dcterms:created xsi:type="dcterms:W3CDTF">2023-10-16T02:15:00Z</dcterms:created>
  <dcterms:modified xsi:type="dcterms:W3CDTF">2023-10-17T00:38:00Z</dcterms:modified>
</cp:coreProperties>
</file>