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75A32" w14:textId="728887E2" w:rsidR="002627A4" w:rsidRPr="00505F60" w:rsidRDefault="00AF2CB9" w:rsidP="00E455DA">
      <w:pPr>
        <w:pStyle w:val="1"/>
      </w:pPr>
      <w:r w:rsidRPr="00330BD0">
        <w:t>米国障害者教育法における特別教育</w:t>
      </w:r>
      <w:r>
        <w:rPr>
          <w:rFonts w:hint="eastAsia"/>
        </w:rPr>
        <w:t>の受給の</w:t>
      </w:r>
      <w:r w:rsidRPr="00330BD0">
        <w:t>適格性</w:t>
      </w:r>
      <w:r w:rsidR="00EA54EE">
        <w:rPr>
          <w:rFonts w:hint="eastAsia"/>
        </w:rPr>
        <w:t>―</w:t>
      </w:r>
      <w:r w:rsidRPr="00330BD0">
        <w:t>「適正化」論を中心とした分析</w:t>
      </w:r>
    </w:p>
    <w:p w14:paraId="6DBC70D2" w14:textId="18211D23" w:rsidR="00A81B6F" w:rsidRPr="00505F60" w:rsidRDefault="00EA54EE" w:rsidP="00620195">
      <w:pPr>
        <w:wordWrap w:val="0"/>
        <w:jc w:val="right"/>
        <w:rPr>
          <w:lang w:eastAsia="zh-TW"/>
        </w:rPr>
      </w:pPr>
      <w:r>
        <w:rPr>
          <w:rFonts w:hint="eastAsia"/>
          <w:lang w:eastAsia="zh-TW"/>
        </w:rPr>
        <w:t>神戸大学大学院法学研究科研究員　尾下悠希</w:t>
      </w:r>
    </w:p>
    <w:p w14:paraId="69D29181" w14:textId="68575128" w:rsidR="00A81B6F" w:rsidRPr="00505F60" w:rsidRDefault="00E455DA" w:rsidP="00E455DA">
      <w:pPr>
        <w:pStyle w:val="2"/>
        <w:numPr>
          <w:ilvl w:val="0"/>
          <w:numId w:val="1"/>
        </w:numPr>
      </w:pPr>
      <w:r w:rsidRPr="00505F60">
        <w:rPr>
          <w:rFonts w:hint="eastAsia"/>
        </w:rPr>
        <w:t>本報告の目的</w:t>
      </w:r>
    </w:p>
    <w:p w14:paraId="2A725A64" w14:textId="0F82EB07" w:rsidR="00E455DA" w:rsidRPr="00505F60" w:rsidRDefault="00E455DA" w:rsidP="00E455DA">
      <w:pPr>
        <w:ind w:firstLineChars="100" w:firstLine="210"/>
      </w:pPr>
      <w:bookmarkStart w:id="0" w:name="_Hlk179523185"/>
      <w:r w:rsidRPr="00505F60">
        <w:rPr>
          <w:rFonts w:hint="eastAsia"/>
        </w:rPr>
        <w:t>本報告では、アメリカの障害のある子どもの教育に関する連邦法である、障害者教育法（</w:t>
      </w:r>
      <w:r w:rsidR="006415C9" w:rsidRPr="00505F60">
        <w:rPr>
          <w:rFonts w:hint="eastAsia"/>
        </w:rPr>
        <w:t>以下、「</w:t>
      </w:r>
      <w:r w:rsidRPr="00505F60">
        <w:rPr>
          <w:rFonts w:hint="eastAsia"/>
        </w:rPr>
        <w:t>IDEA</w:t>
      </w:r>
      <w:r w:rsidR="006415C9" w:rsidRPr="00505F60">
        <w:rPr>
          <w:rFonts w:hint="eastAsia"/>
        </w:rPr>
        <w:t>」</w:t>
      </w:r>
      <w:r w:rsidRPr="00505F60">
        <w:rPr>
          <w:rFonts w:hint="eastAsia"/>
        </w:rPr>
        <w:t>）</w:t>
      </w:r>
      <w:r w:rsidRPr="00505F60">
        <w:rPr>
          <w:rStyle w:val="af7"/>
        </w:rPr>
        <w:footnoteReference w:id="1"/>
      </w:r>
      <w:r w:rsidRPr="00505F60">
        <w:rPr>
          <w:rFonts w:hint="eastAsia"/>
        </w:rPr>
        <w:t>の「適格性」（eligibility）について論じる。IDEAの</w:t>
      </w:r>
      <w:r w:rsidRPr="00505F60">
        <w:t>適格性とは、</w:t>
      </w:r>
      <w:r w:rsidRPr="00505F60">
        <w:rPr>
          <w:rFonts w:hint="eastAsia"/>
        </w:rPr>
        <w:t>IDEA</w:t>
      </w:r>
      <w:r w:rsidRPr="00505F60">
        <w:t>が保障する「無償で適切な公教育」</w:t>
      </w:r>
      <w:r w:rsidRPr="00505F60">
        <w:rPr>
          <w:rFonts w:hint="eastAsia"/>
        </w:rPr>
        <w:t>の受給資格</w:t>
      </w:r>
      <w:r w:rsidRPr="00505F60">
        <w:t>のことで、「障害のある子ども」（child with a disability）</w:t>
      </w:r>
      <w:r w:rsidRPr="00505F60">
        <w:rPr>
          <w:rStyle w:val="af7"/>
        </w:rPr>
        <w:footnoteReference w:id="2"/>
      </w:r>
      <w:r w:rsidRPr="00505F60">
        <w:t xml:space="preserve"> に該当することが</w:t>
      </w:r>
      <w:r w:rsidRPr="00505F60">
        <w:rPr>
          <w:rFonts w:hint="eastAsia"/>
        </w:rPr>
        <w:t>同法の</w:t>
      </w:r>
      <w:r w:rsidRPr="00505F60">
        <w:t>適格性を満たす要件となる。</w:t>
      </w:r>
      <w:r w:rsidRPr="00505F60">
        <w:rPr>
          <w:rFonts w:hint="eastAsia"/>
        </w:rPr>
        <w:t>「無償で適切な公教育」と</w:t>
      </w:r>
      <w:r w:rsidRPr="00505F60">
        <w:t>は、すべての障害のある子どもが、その特有のニーズを満たし、進学、就職、自立生活に備えるよう構想された「特別教育と関連サービス」を強調する</w:t>
      </w:r>
      <w:r w:rsidRPr="00505F60">
        <w:rPr>
          <w:rFonts w:hint="eastAsia"/>
        </w:rPr>
        <w:t>もので、IDEAは「無償で適切な公教育」をすべての「障害のある子ども」に</w:t>
      </w:r>
      <w:r w:rsidR="006415C9" w:rsidRPr="00505F60">
        <w:rPr>
          <w:rFonts w:hint="eastAsia"/>
        </w:rPr>
        <w:t>保証</w:t>
      </w:r>
      <w:r w:rsidRPr="00505F60">
        <w:rPr>
          <w:rFonts w:hint="eastAsia"/>
        </w:rPr>
        <w:t>することを目的の一つとしている</w:t>
      </w:r>
      <w:r w:rsidRPr="00505F60">
        <w:rPr>
          <w:rStyle w:val="af7"/>
        </w:rPr>
        <w:footnoteReference w:id="3"/>
      </w:r>
      <w:r w:rsidRPr="00505F60">
        <w:t>。</w:t>
      </w:r>
    </w:p>
    <w:p w14:paraId="42571B4C" w14:textId="76012C12" w:rsidR="009C11BA" w:rsidRDefault="006415C9" w:rsidP="00E455DA">
      <w:pPr>
        <w:ind w:firstLineChars="100" w:firstLine="210"/>
      </w:pPr>
      <w:r w:rsidRPr="00505F60">
        <w:rPr>
          <w:rFonts w:hint="eastAsia"/>
        </w:rPr>
        <w:t>本報告では、IDEAの2004年改正時の立法過程</w:t>
      </w:r>
      <w:r w:rsidR="00D063D1" w:rsidRPr="00505F60">
        <w:rPr>
          <w:rFonts w:hint="eastAsia"/>
        </w:rPr>
        <w:t>に</w:t>
      </w:r>
      <w:r w:rsidR="00D063D1">
        <w:rPr>
          <w:rFonts w:hint="eastAsia"/>
        </w:rPr>
        <w:t>おける</w:t>
      </w:r>
      <w:r w:rsidR="00D063D1" w:rsidRPr="00505F60">
        <w:rPr>
          <w:rFonts w:hint="eastAsia"/>
        </w:rPr>
        <w:t>連邦議会</w:t>
      </w:r>
      <w:r w:rsidR="00D063D1">
        <w:rPr>
          <w:rFonts w:hint="eastAsia"/>
        </w:rPr>
        <w:t>の検討</w:t>
      </w:r>
      <w:r w:rsidRPr="00505F60">
        <w:rPr>
          <w:rFonts w:hint="eastAsia"/>
        </w:rPr>
        <w:t>を端緒とした適格性に関する学界上の論争</w:t>
      </w:r>
      <w:r w:rsidR="00EC0B99" w:rsidRPr="00505F60">
        <w:rPr>
          <w:rFonts w:hint="eastAsia"/>
        </w:rPr>
        <w:t>に注目する。</w:t>
      </w:r>
      <w:r w:rsidR="00D063D1">
        <w:rPr>
          <w:rFonts w:hint="eastAsia"/>
        </w:rPr>
        <w:t>そこでは</w:t>
      </w:r>
      <w:r w:rsidR="0083612E" w:rsidRPr="00505F60">
        <w:rPr>
          <w:rFonts w:hint="eastAsia"/>
        </w:rPr>
        <w:t>適格性の過剰認定</w:t>
      </w:r>
      <w:r w:rsidR="00884DAB" w:rsidRPr="00505F60">
        <w:rPr>
          <w:rFonts w:hint="eastAsia"/>
        </w:rPr>
        <w:t>に</w:t>
      </w:r>
      <w:r w:rsidR="00C42E04" w:rsidRPr="00505F60">
        <w:rPr>
          <w:rFonts w:hint="eastAsia"/>
        </w:rPr>
        <w:t>対する</w:t>
      </w:r>
      <w:r w:rsidR="001C4B7A" w:rsidRPr="00505F60">
        <w:rPr>
          <w:rFonts w:hint="eastAsia"/>
        </w:rPr>
        <w:t>問題意識から</w:t>
      </w:r>
      <w:r w:rsidR="0083612E" w:rsidRPr="00505F60">
        <w:rPr>
          <w:rFonts w:hint="eastAsia"/>
        </w:rPr>
        <w:t>、IDEAの適格性をより厳格に認定すべき</w:t>
      </w:r>
      <w:r w:rsidR="00D063D1">
        <w:rPr>
          <w:rFonts w:hint="eastAsia"/>
        </w:rPr>
        <w:t>という立場と</w:t>
      </w:r>
      <w:r w:rsidR="0083612E" w:rsidRPr="00505F60">
        <w:rPr>
          <w:rFonts w:hint="eastAsia"/>
        </w:rPr>
        <w:t>、</w:t>
      </w:r>
      <w:r w:rsidR="00D063D1">
        <w:rPr>
          <w:rFonts w:hint="eastAsia"/>
        </w:rPr>
        <w:t>それを否定する</w:t>
      </w:r>
      <w:r w:rsidR="0083612E" w:rsidRPr="00505F60">
        <w:rPr>
          <w:rFonts w:hint="eastAsia"/>
        </w:rPr>
        <w:t>立場の対立</w:t>
      </w:r>
      <w:r w:rsidR="00D063D1">
        <w:rPr>
          <w:rFonts w:hint="eastAsia"/>
        </w:rPr>
        <w:t>が見られた。本報告では前者の立場を</w:t>
      </w:r>
      <w:r w:rsidR="00D063D1" w:rsidRPr="00505F60">
        <w:rPr>
          <w:rFonts w:hint="eastAsia"/>
        </w:rPr>
        <w:t>IDEAの適格性の「適正化」論という。</w:t>
      </w:r>
    </w:p>
    <w:p w14:paraId="37A97232" w14:textId="483793C7" w:rsidR="006B232C" w:rsidRPr="00505F60" w:rsidRDefault="0083612E" w:rsidP="00A134D9">
      <w:pPr>
        <w:ind w:firstLineChars="100" w:firstLine="210"/>
      </w:pPr>
      <w:r w:rsidRPr="00505F60">
        <w:rPr>
          <w:rFonts w:hint="eastAsia"/>
        </w:rPr>
        <w:t>本報告では、</w:t>
      </w:r>
      <w:r w:rsidR="000A341D" w:rsidRPr="00505F60">
        <w:rPr>
          <w:rFonts w:hint="eastAsia"/>
        </w:rPr>
        <w:t>適格性に関する条文の解釈問題を整理したうえで、両者の立場の相違を明確にすることを目指す。</w:t>
      </w:r>
      <w:r w:rsidR="006B232C" w:rsidRPr="00505F60">
        <w:rPr>
          <w:rFonts w:hint="eastAsia"/>
        </w:rPr>
        <w:t>以下、まず</w:t>
      </w:r>
      <w:r w:rsidR="00142F7E" w:rsidRPr="00505F60">
        <w:rPr>
          <w:rFonts w:hint="eastAsia"/>
        </w:rPr>
        <w:t>IDEAの適格性に関する条文を確認する（2）。その上で、上述の「適正化」論</w:t>
      </w:r>
      <w:r w:rsidR="00AB560F" w:rsidRPr="00505F60">
        <w:rPr>
          <w:rFonts w:hint="eastAsia"/>
        </w:rPr>
        <w:t>と、それに対する批判を紹介する</w:t>
      </w:r>
      <w:r w:rsidR="00A134D9" w:rsidRPr="00505F60">
        <w:rPr>
          <w:rFonts w:hint="eastAsia"/>
        </w:rPr>
        <w:t>（3）</w:t>
      </w:r>
      <w:r w:rsidR="00AB560F" w:rsidRPr="00505F60">
        <w:rPr>
          <w:rFonts w:hint="eastAsia"/>
        </w:rPr>
        <w:t>。</w:t>
      </w:r>
      <w:r w:rsidR="00E107BF" w:rsidRPr="00505F60">
        <w:rPr>
          <w:rFonts w:hint="eastAsia"/>
        </w:rPr>
        <w:t>最後に、論争の背景にある2つの立場の基本的な考え方の違いをまとめる</w:t>
      </w:r>
      <w:r w:rsidR="00A134D9" w:rsidRPr="00505F60">
        <w:rPr>
          <w:rFonts w:hint="eastAsia"/>
        </w:rPr>
        <w:t>（4）</w:t>
      </w:r>
      <w:r w:rsidR="00E107BF" w:rsidRPr="00505F60">
        <w:rPr>
          <w:rFonts w:hint="eastAsia"/>
        </w:rPr>
        <w:t>。</w:t>
      </w:r>
    </w:p>
    <w:p w14:paraId="7CE6C214" w14:textId="328A3C45" w:rsidR="006D0598" w:rsidRPr="00505F60" w:rsidRDefault="006B232C" w:rsidP="000A341D">
      <w:pPr>
        <w:ind w:firstLineChars="100" w:firstLine="210"/>
      </w:pPr>
      <w:r w:rsidRPr="00505F60">
        <w:rPr>
          <w:rFonts w:hint="eastAsia"/>
        </w:rPr>
        <w:t>なお、</w:t>
      </w:r>
      <w:r w:rsidR="000A341D" w:rsidRPr="00505F60">
        <w:rPr>
          <w:rFonts w:hint="eastAsia"/>
        </w:rPr>
        <w:t>本論に入る前に、本報告の議論の射程について</w:t>
      </w:r>
      <w:r w:rsidR="00C06350" w:rsidRPr="00505F60">
        <w:rPr>
          <w:rFonts w:hint="eastAsia"/>
        </w:rPr>
        <w:t>は</w:t>
      </w:r>
      <w:r w:rsidR="000A341D" w:rsidRPr="00505F60">
        <w:rPr>
          <w:rFonts w:hint="eastAsia"/>
        </w:rPr>
        <w:t>2点注意すべきことがある。1点目として、日米の議論</w:t>
      </w:r>
      <w:r w:rsidR="00AF7EE0">
        <w:rPr>
          <w:rFonts w:hint="eastAsia"/>
        </w:rPr>
        <w:t>における前提</w:t>
      </w:r>
      <w:r w:rsidR="000A341D" w:rsidRPr="00505F60">
        <w:rPr>
          <w:rFonts w:hint="eastAsia"/>
        </w:rPr>
        <w:t>の相違</w:t>
      </w:r>
      <w:r w:rsidR="00AD1315" w:rsidRPr="00505F60">
        <w:rPr>
          <w:rFonts w:hint="eastAsia"/>
        </w:rPr>
        <w:t>について</w:t>
      </w:r>
      <w:r w:rsidR="000A341D" w:rsidRPr="00505F60">
        <w:rPr>
          <w:rFonts w:hint="eastAsia"/>
        </w:rPr>
        <w:t>。IDEAでは障害のある子どもとない子どもの統合教育が原則となっているのに対して</w:t>
      </w:r>
      <w:bookmarkStart w:id="1" w:name="_Ref179396809"/>
      <w:r w:rsidR="000A341D" w:rsidRPr="00505F60">
        <w:rPr>
          <w:rStyle w:val="af7"/>
        </w:rPr>
        <w:footnoteReference w:id="4"/>
      </w:r>
      <w:bookmarkEnd w:id="1"/>
      <w:r w:rsidR="000A341D" w:rsidRPr="00505F60">
        <w:rPr>
          <w:rFonts w:hint="eastAsia"/>
        </w:rPr>
        <w:t>、日本では</w:t>
      </w:r>
      <w:r w:rsidR="00D7425D" w:rsidRPr="00505F60">
        <w:rPr>
          <w:rFonts w:hint="eastAsia"/>
        </w:rPr>
        <w:t>、</w:t>
      </w:r>
      <w:r w:rsidR="00BE7798" w:rsidRPr="00505F60">
        <w:rPr>
          <w:rFonts w:hint="eastAsia"/>
        </w:rPr>
        <w:t>インクルーシブ教育の理念が標榜されつつも、</w:t>
      </w:r>
      <w:r w:rsidR="000A341D" w:rsidRPr="00505F60">
        <w:rPr>
          <w:rFonts w:hint="eastAsia"/>
        </w:rPr>
        <w:t>実態として</w:t>
      </w:r>
      <w:r w:rsidR="00BE7798" w:rsidRPr="00505F60">
        <w:rPr>
          <w:rFonts w:hint="eastAsia"/>
        </w:rPr>
        <w:t>はむしろ特別支援</w:t>
      </w:r>
      <w:r w:rsidR="00204811" w:rsidRPr="00505F60">
        <w:rPr>
          <w:rFonts w:hint="eastAsia"/>
        </w:rPr>
        <w:t>学校に在籍する生徒数は増加傾向にある</w:t>
      </w:r>
      <w:r w:rsidR="000A341D" w:rsidRPr="00505F60">
        <w:rPr>
          <w:rStyle w:val="af7"/>
        </w:rPr>
        <w:footnoteReference w:id="5"/>
      </w:r>
      <w:r w:rsidR="000A341D" w:rsidRPr="00505F60">
        <w:rPr>
          <w:rFonts w:hint="eastAsia"/>
        </w:rPr>
        <w:t>。そのため、IDEAの下で起こる紛争は、</w:t>
      </w:r>
      <w:r w:rsidR="00237F59" w:rsidRPr="00505F60">
        <w:rPr>
          <w:rFonts w:hint="eastAsia"/>
        </w:rPr>
        <w:t>通常学級に在籍している</w:t>
      </w:r>
      <w:r w:rsidR="000A341D" w:rsidRPr="00505F60">
        <w:t>子ども本人や</w:t>
      </w:r>
      <w:r w:rsidR="000A341D" w:rsidRPr="00505F60">
        <w:rPr>
          <w:rFonts w:hint="eastAsia"/>
        </w:rPr>
        <w:t>その</w:t>
      </w:r>
      <w:r w:rsidR="00D063D1">
        <w:rPr>
          <w:rFonts w:hint="eastAsia"/>
        </w:rPr>
        <w:t>親</w:t>
      </w:r>
      <w:r w:rsidR="000A341D" w:rsidRPr="00505F60">
        <w:t>が</w:t>
      </w:r>
      <w:r w:rsidR="00237F59" w:rsidRPr="00505F60">
        <w:rPr>
          <w:rFonts w:hint="eastAsia"/>
        </w:rPr>
        <w:t>、</w:t>
      </w:r>
      <w:r w:rsidR="00FC2632" w:rsidRPr="00505F60">
        <w:rPr>
          <w:rFonts w:hint="eastAsia"/>
        </w:rPr>
        <w:t>特別教育と関連サービスを受けるために</w:t>
      </w:r>
      <w:r w:rsidR="000A341D" w:rsidRPr="00505F60">
        <w:rPr>
          <w:rFonts w:hint="eastAsia"/>
        </w:rPr>
        <w:t>自らの</w:t>
      </w:r>
      <w:r w:rsidR="000A341D" w:rsidRPr="00505F60">
        <w:t>適格性認定を求め、それを</w:t>
      </w:r>
      <w:r w:rsidR="000A341D" w:rsidRPr="00505F60">
        <w:rPr>
          <w:rFonts w:hint="eastAsia"/>
        </w:rPr>
        <w:t>学校側が</w:t>
      </w:r>
      <w:r w:rsidR="000A341D" w:rsidRPr="00505F60">
        <w:t>否定する</w:t>
      </w:r>
      <w:r w:rsidR="000A341D" w:rsidRPr="00505F60">
        <w:rPr>
          <w:rFonts w:hint="eastAsia"/>
        </w:rPr>
        <w:t>という構造となっている</w:t>
      </w:r>
      <w:r w:rsidR="00BA1A02" w:rsidRPr="00505F60">
        <w:rPr>
          <w:rFonts w:hint="eastAsia"/>
        </w:rPr>
        <w:t>のに</w:t>
      </w:r>
      <w:r w:rsidR="000A341D" w:rsidRPr="00505F60">
        <w:rPr>
          <w:rFonts w:hint="eastAsia"/>
        </w:rPr>
        <w:t>対して</w:t>
      </w:r>
      <w:r w:rsidR="00BA1A02" w:rsidRPr="00505F60">
        <w:rPr>
          <w:rFonts w:hint="eastAsia"/>
        </w:rPr>
        <w:t>、</w:t>
      </w:r>
      <w:r w:rsidR="00D7425D" w:rsidRPr="00505F60">
        <w:rPr>
          <w:rFonts w:hint="eastAsia"/>
        </w:rPr>
        <w:t>例えば日本法上の</w:t>
      </w:r>
      <w:r w:rsidR="000A341D" w:rsidRPr="00505F60">
        <w:rPr>
          <w:rFonts w:hint="eastAsia"/>
        </w:rPr>
        <w:t>障害のある子どもの就学先の決定に関する</w:t>
      </w:r>
      <w:r w:rsidR="00D72EAA" w:rsidRPr="00505F60">
        <w:rPr>
          <w:rFonts w:hint="eastAsia"/>
        </w:rPr>
        <w:t>訴訟では、</w:t>
      </w:r>
      <w:r w:rsidR="006D0598" w:rsidRPr="00505F60">
        <w:rPr>
          <w:rFonts w:hint="eastAsia"/>
        </w:rPr>
        <w:t>特別支援学校を就学先に指定された子どもや保護者が地域の学校へ</w:t>
      </w:r>
      <w:r w:rsidR="006D0598" w:rsidRPr="00505F60">
        <w:rPr>
          <w:rFonts w:hint="eastAsia"/>
        </w:rPr>
        <w:lastRenderedPageBreak/>
        <w:t>の就学を求める例が多い</w:t>
      </w:r>
      <w:r w:rsidR="006D0598" w:rsidRPr="00505F60">
        <w:rPr>
          <w:rStyle w:val="af7"/>
        </w:rPr>
        <w:footnoteReference w:id="6"/>
      </w:r>
      <w:r w:rsidR="00FB410A" w:rsidRPr="00505F60">
        <w:rPr>
          <w:rStyle w:val="af7"/>
        </w:rPr>
        <w:footnoteReference w:id="7"/>
      </w:r>
      <w:r w:rsidR="006D0598" w:rsidRPr="00505F60">
        <w:rPr>
          <w:rFonts w:hint="eastAsia"/>
        </w:rPr>
        <w:t>。</w:t>
      </w:r>
    </w:p>
    <w:p w14:paraId="358196DC" w14:textId="1A533133" w:rsidR="000A341D" w:rsidRPr="00505F60" w:rsidRDefault="000A1279" w:rsidP="00EA54EE">
      <w:pPr>
        <w:ind w:firstLineChars="100" w:firstLine="210"/>
      </w:pPr>
      <w:r w:rsidRPr="00505F60">
        <w:rPr>
          <w:rFonts w:hint="eastAsia"/>
        </w:rPr>
        <w:t>2点目として、</w:t>
      </w:r>
      <w:r w:rsidR="002A3BAB" w:rsidRPr="00505F60">
        <w:rPr>
          <w:rFonts w:hint="eastAsia"/>
        </w:rPr>
        <w:t>障害者差別禁止法との</w:t>
      </w:r>
      <w:r w:rsidR="004F32AA" w:rsidRPr="00505F60">
        <w:rPr>
          <w:rFonts w:hint="eastAsia"/>
        </w:rPr>
        <w:t>相違について。</w:t>
      </w:r>
      <w:r w:rsidR="00E977CA" w:rsidRPr="00505F60">
        <w:rPr>
          <w:rFonts w:hint="eastAsia"/>
        </w:rPr>
        <w:t>障害者差別禁止法である障害のあるアメリカ人法（以下、「ADA」）</w:t>
      </w:r>
      <w:r w:rsidR="00E977CA" w:rsidRPr="00505F60">
        <w:rPr>
          <w:rStyle w:val="af7"/>
        </w:rPr>
        <w:footnoteReference w:id="8"/>
      </w:r>
      <w:r w:rsidR="00E977CA" w:rsidRPr="00505F60">
        <w:rPr>
          <w:rFonts w:hint="eastAsia"/>
        </w:rPr>
        <w:t>、およびリハビリテーション法§504（以下、「§504」）</w:t>
      </w:r>
      <w:r w:rsidR="00E977CA" w:rsidRPr="00505F60">
        <w:rPr>
          <w:rStyle w:val="af7"/>
        </w:rPr>
        <w:footnoteReference w:id="9"/>
      </w:r>
      <w:r w:rsidR="00E977CA" w:rsidRPr="00505F60">
        <w:rPr>
          <w:rFonts w:hint="eastAsia"/>
        </w:rPr>
        <w:t>においても、「障害者」該当性が問題となることがある。</w:t>
      </w:r>
      <w:r w:rsidR="00293CE5" w:rsidRPr="00505F60">
        <w:rPr>
          <w:rFonts w:hint="eastAsia"/>
        </w:rPr>
        <w:t>例えばADA訴訟における</w:t>
      </w:r>
      <w:r w:rsidR="007B4E48" w:rsidRPr="00505F60">
        <w:rPr>
          <w:rFonts w:hint="eastAsia"/>
        </w:rPr>
        <w:t>「障害者」該当性は、</w:t>
      </w:r>
      <w:r w:rsidR="0027229C" w:rsidRPr="00505F60">
        <w:rPr>
          <w:rFonts w:hint="eastAsia"/>
        </w:rPr>
        <w:t>「原告が違法な差別を受けたかどうか」</w:t>
      </w:r>
      <w:r w:rsidR="00E01D95" w:rsidRPr="00505F60">
        <w:rPr>
          <w:rFonts w:hint="eastAsia"/>
        </w:rPr>
        <w:t>という</w:t>
      </w:r>
      <w:r w:rsidR="008A6273">
        <w:rPr>
          <w:rFonts w:hint="eastAsia"/>
        </w:rPr>
        <w:t>本案審査で問題となるのではなく</w:t>
      </w:r>
      <w:r w:rsidR="00084440" w:rsidRPr="00505F60">
        <w:rPr>
          <w:rFonts w:hint="eastAsia"/>
        </w:rPr>
        <w:t>、</w:t>
      </w:r>
      <w:r w:rsidR="006A6042" w:rsidRPr="00505F60">
        <w:rPr>
          <w:rFonts w:hint="eastAsia"/>
        </w:rPr>
        <w:t>「</w:t>
      </w:r>
      <w:r w:rsidR="0033326E" w:rsidRPr="00505F60">
        <w:rPr>
          <w:rFonts w:hint="eastAsia"/>
        </w:rPr>
        <w:t>そもそも</w:t>
      </w:r>
      <w:r w:rsidR="006A6042" w:rsidRPr="00505F60">
        <w:rPr>
          <w:rFonts w:hint="eastAsia"/>
        </w:rPr>
        <w:t>原告は障害者差別禁止法</w:t>
      </w:r>
      <w:r w:rsidR="0033326E" w:rsidRPr="00505F60">
        <w:rPr>
          <w:rFonts w:hint="eastAsia"/>
        </w:rPr>
        <w:t>の保護対象者</w:t>
      </w:r>
      <w:r w:rsidR="006A6042" w:rsidRPr="00505F60">
        <w:rPr>
          <w:rFonts w:hint="eastAsia"/>
        </w:rPr>
        <w:t>なのか」</w:t>
      </w:r>
      <w:r w:rsidR="0033326E" w:rsidRPr="00505F60">
        <w:rPr>
          <w:rFonts w:hint="eastAsia"/>
        </w:rPr>
        <w:t>という</w:t>
      </w:r>
      <w:r w:rsidR="00EA2BC9">
        <w:rPr>
          <w:rFonts w:hint="eastAsia"/>
        </w:rPr>
        <w:t>訴訟の</w:t>
      </w:r>
      <w:r w:rsidR="00084440" w:rsidRPr="00505F60">
        <w:rPr>
          <w:rFonts w:hint="eastAsia"/>
        </w:rPr>
        <w:t>「入り口」</w:t>
      </w:r>
      <w:r w:rsidR="00EA2BC9">
        <w:rPr>
          <w:rFonts w:hint="eastAsia"/>
        </w:rPr>
        <w:t>の問題</w:t>
      </w:r>
      <w:r w:rsidR="00C83BA9" w:rsidRPr="00505F60">
        <w:rPr>
          <w:rFonts w:hint="eastAsia"/>
        </w:rPr>
        <w:t>として機能している</w:t>
      </w:r>
      <w:r w:rsidR="00C83BA9" w:rsidRPr="00505F60">
        <w:rPr>
          <w:rStyle w:val="af7"/>
        </w:rPr>
        <w:footnoteReference w:id="10"/>
      </w:r>
      <w:r w:rsidR="00C83BA9" w:rsidRPr="00505F60">
        <w:rPr>
          <w:rFonts w:hint="eastAsia"/>
        </w:rPr>
        <w:t>。</w:t>
      </w:r>
      <w:r w:rsidR="00293CE5" w:rsidRPr="00505F60">
        <w:rPr>
          <w:rFonts w:hint="eastAsia"/>
        </w:rPr>
        <w:t>ADA</w:t>
      </w:r>
      <w:r w:rsidR="00EC01C3" w:rsidRPr="00505F60">
        <w:rPr>
          <w:rFonts w:hint="eastAsia"/>
        </w:rPr>
        <w:t>訴訟</w:t>
      </w:r>
      <w:r w:rsidR="00293CE5" w:rsidRPr="00505F60">
        <w:rPr>
          <w:rFonts w:hint="eastAsia"/>
        </w:rPr>
        <w:t>で</w:t>
      </w:r>
      <w:r w:rsidR="00830736" w:rsidRPr="00505F60">
        <w:rPr>
          <w:rFonts w:hint="eastAsia"/>
        </w:rPr>
        <w:t>そうした</w:t>
      </w:r>
      <w:r w:rsidR="00EA2BC9">
        <w:rPr>
          <w:rFonts w:hint="eastAsia"/>
        </w:rPr>
        <w:t>訴訟の</w:t>
      </w:r>
      <w:r w:rsidR="00830736" w:rsidRPr="00505F60">
        <w:rPr>
          <w:rFonts w:hint="eastAsia"/>
        </w:rPr>
        <w:t>「入り口」</w:t>
      </w:r>
      <w:r w:rsidR="00E23539">
        <w:rPr>
          <w:rFonts w:hint="eastAsia"/>
        </w:rPr>
        <w:t>で保護対象者を限定すること</w:t>
      </w:r>
      <w:r w:rsidR="00830736" w:rsidRPr="00505F60">
        <w:rPr>
          <w:rFonts w:hint="eastAsia"/>
        </w:rPr>
        <w:t>が必要なのかは議論の余地</w:t>
      </w:r>
      <w:r w:rsidR="00C307F7" w:rsidRPr="00505F60">
        <w:rPr>
          <w:rFonts w:hint="eastAsia"/>
        </w:rPr>
        <w:t>がある</w:t>
      </w:r>
      <w:r w:rsidR="009D0A48" w:rsidRPr="00505F60">
        <w:rPr>
          <w:rFonts w:hint="eastAsia"/>
        </w:rPr>
        <w:t>（</w:t>
      </w:r>
      <w:r w:rsidR="00BB762B" w:rsidRPr="00505F60">
        <w:rPr>
          <w:rFonts w:hint="eastAsia"/>
        </w:rPr>
        <w:t>障害を理由とした差別から</w:t>
      </w:r>
      <w:r w:rsidR="00FE172A" w:rsidRPr="00505F60">
        <w:rPr>
          <w:rFonts w:hint="eastAsia"/>
        </w:rPr>
        <w:t>すべて</w:t>
      </w:r>
      <w:r w:rsidR="00BB762B" w:rsidRPr="00505F60">
        <w:rPr>
          <w:rFonts w:hint="eastAsia"/>
        </w:rPr>
        <w:t>の人を保護すべきだという考え方も成り立つ余地がある</w:t>
      </w:r>
      <w:r w:rsidR="009D0A48" w:rsidRPr="00505F60">
        <w:rPr>
          <w:rFonts w:hint="eastAsia"/>
        </w:rPr>
        <w:t>）</w:t>
      </w:r>
      <w:r w:rsidR="00C307F7" w:rsidRPr="00505F60">
        <w:rPr>
          <w:rFonts w:hint="eastAsia"/>
        </w:rPr>
        <w:t>のに対して、IDEA</w:t>
      </w:r>
      <w:r w:rsidR="00A73054" w:rsidRPr="00505F60">
        <w:rPr>
          <w:rFonts w:hint="eastAsia"/>
        </w:rPr>
        <w:t>における</w:t>
      </w:r>
      <w:r w:rsidR="007F6052">
        <w:rPr>
          <w:rFonts w:hint="eastAsia"/>
        </w:rPr>
        <w:t>限定の必要性、つまり</w:t>
      </w:r>
      <w:r w:rsidR="00C307F7" w:rsidRPr="00505F60">
        <w:rPr>
          <w:rFonts w:hint="eastAsia"/>
        </w:rPr>
        <w:t>適格性の意義はある程度</w:t>
      </w:r>
      <w:r w:rsidR="00742492" w:rsidRPr="00505F60">
        <w:rPr>
          <w:rFonts w:hint="eastAsia"/>
        </w:rPr>
        <w:t>自明である</w:t>
      </w:r>
      <w:r w:rsidR="00C307F7" w:rsidRPr="00505F60">
        <w:rPr>
          <w:rFonts w:hint="eastAsia"/>
        </w:rPr>
        <w:t>。すなわち、</w:t>
      </w:r>
      <w:r w:rsidR="006245CB" w:rsidRPr="00505F60">
        <w:rPr>
          <w:rFonts w:hint="eastAsia"/>
        </w:rPr>
        <w:t>IDEA</w:t>
      </w:r>
      <w:r w:rsidR="00285B28" w:rsidRPr="00505F60">
        <w:rPr>
          <w:rFonts w:hint="eastAsia"/>
        </w:rPr>
        <w:t>は</w:t>
      </w:r>
      <w:r w:rsidR="006245CB" w:rsidRPr="00505F60">
        <w:rPr>
          <w:rFonts w:hint="eastAsia"/>
        </w:rPr>
        <w:t>公的給付（public benefit）のための制定法</w:t>
      </w:r>
      <w:r w:rsidR="00285B28" w:rsidRPr="00505F60">
        <w:rPr>
          <w:rFonts w:hint="eastAsia"/>
        </w:rPr>
        <w:t>であり</w:t>
      </w:r>
      <w:r w:rsidR="00350D5C" w:rsidRPr="00505F60">
        <w:rPr>
          <w:rStyle w:val="af7"/>
        </w:rPr>
        <w:footnoteReference w:id="11"/>
      </w:r>
      <w:r w:rsidR="00285B28" w:rsidRPr="00505F60">
        <w:rPr>
          <w:rFonts w:hint="eastAsia"/>
        </w:rPr>
        <w:t>、</w:t>
      </w:r>
      <w:r w:rsidR="00AB7B86" w:rsidRPr="00505F60">
        <w:rPr>
          <w:rFonts w:hint="eastAsia"/>
        </w:rPr>
        <w:t>障害のある子どもに、</w:t>
      </w:r>
      <w:r w:rsidR="00BB762B" w:rsidRPr="00505F60">
        <w:rPr>
          <w:rFonts w:hint="eastAsia"/>
        </w:rPr>
        <w:t>特別な給付としての</w:t>
      </w:r>
      <w:r w:rsidR="00AB7B86" w:rsidRPr="00505F60">
        <w:rPr>
          <w:rFonts w:hint="eastAsia"/>
        </w:rPr>
        <w:t>「特別教育と関連サービス」を保障する</w:t>
      </w:r>
      <w:r w:rsidR="00BB762B" w:rsidRPr="00505F60">
        <w:rPr>
          <w:rFonts w:hint="eastAsia"/>
        </w:rPr>
        <w:t>ものである</w:t>
      </w:r>
      <w:r w:rsidR="00AB7B86" w:rsidRPr="00505F60">
        <w:rPr>
          <w:rFonts w:hint="eastAsia"/>
        </w:rPr>
        <w:t>。</w:t>
      </w:r>
      <w:r w:rsidR="002E437A" w:rsidRPr="00505F60">
        <w:rPr>
          <w:rFonts w:hint="eastAsia"/>
        </w:rPr>
        <w:t>そのため、</w:t>
      </w:r>
      <w:r w:rsidR="00BB762B" w:rsidRPr="00505F60">
        <w:rPr>
          <w:rFonts w:hint="eastAsia"/>
        </w:rPr>
        <w:t>特別な給付を提供す</w:t>
      </w:r>
      <w:r w:rsidR="003D6E57" w:rsidRPr="00505F60">
        <w:rPr>
          <w:rFonts w:hint="eastAsia"/>
        </w:rPr>
        <w:t>べき</w:t>
      </w:r>
      <w:r w:rsidR="00346F76" w:rsidRPr="00505F60">
        <w:rPr>
          <w:rFonts w:hint="eastAsia"/>
        </w:rPr>
        <w:t>「必要がある」人びとを識別する</w:t>
      </w:r>
      <w:r w:rsidR="00403E78" w:rsidRPr="00505F60">
        <w:rPr>
          <w:rFonts w:hint="eastAsia"/>
        </w:rPr>
        <w:t>必要がある</w:t>
      </w:r>
      <w:bookmarkStart w:id="3" w:name="_Ref179385615"/>
      <w:r w:rsidR="00B25EAD" w:rsidRPr="00505F60">
        <w:rPr>
          <w:rStyle w:val="af7"/>
        </w:rPr>
        <w:footnoteReference w:id="12"/>
      </w:r>
      <w:bookmarkEnd w:id="3"/>
      <w:r w:rsidR="00403E78" w:rsidRPr="00505F60">
        <w:rPr>
          <w:rFonts w:hint="eastAsia"/>
        </w:rPr>
        <w:t>。</w:t>
      </w:r>
      <w:r w:rsidR="00A73054" w:rsidRPr="00505F60">
        <w:rPr>
          <w:rFonts w:hint="eastAsia"/>
        </w:rPr>
        <w:t>したがって、IDEAの適格性に関する議論</w:t>
      </w:r>
      <w:r w:rsidR="00011A5B" w:rsidRPr="00505F60">
        <w:rPr>
          <w:rFonts w:hint="eastAsia"/>
        </w:rPr>
        <w:t>には、同法が公的給付法である</w:t>
      </w:r>
      <w:r w:rsidR="006573DC" w:rsidRPr="00505F60">
        <w:rPr>
          <w:rFonts w:hint="eastAsia"/>
        </w:rPr>
        <w:t>ことによる固有の意義があることに注意しなければならない。</w:t>
      </w:r>
      <w:bookmarkEnd w:id="0"/>
    </w:p>
    <w:p w14:paraId="0CA5D0FE" w14:textId="77777777" w:rsidR="00576C54" w:rsidRPr="00505F60" w:rsidRDefault="00576C54" w:rsidP="00E455DA">
      <w:pPr>
        <w:ind w:firstLineChars="100" w:firstLine="210"/>
      </w:pPr>
    </w:p>
    <w:p w14:paraId="0D6F6862" w14:textId="77D2604F" w:rsidR="00576C54" w:rsidRPr="00505F60" w:rsidRDefault="00282888" w:rsidP="00B37A20">
      <w:pPr>
        <w:pStyle w:val="2"/>
        <w:numPr>
          <w:ilvl w:val="0"/>
          <w:numId w:val="1"/>
        </w:numPr>
      </w:pPr>
      <w:bookmarkStart w:id="4" w:name="_Hlk179525524"/>
      <w:r w:rsidRPr="00505F60">
        <w:rPr>
          <w:rFonts w:hint="eastAsia"/>
        </w:rPr>
        <w:t>IDEAの適格性の要件と効果</w:t>
      </w:r>
    </w:p>
    <w:p w14:paraId="1D64A791" w14:textId="36EF9BC0" w:rsidR="0049695E" w:rsidRPr="00505F60" w:rsidRDefault="0049695E" w:rsidP="00E165F2">
      <w:pPr>
        <w:pStyle w:val="3"/>
        <w:numPr>
          <w:ilvl w:val="1"/>
          <w:numId w:val="1"/>
        </w:numPr>
      </w:pPr>
      <w:r w:rsidRPr="00505F60">
        <w:rPr>
          <w:rFonts w:hint="eastAsia"/>
        </w:rPr>
        <w:t>IDEAの適格性要件―「障害のある子ども」該当性</w:t>
      </w:r>
    </w:p>
    <w:p w14:paraId="3A5318FE" w14:textId="0C10DF46" w:rsidR="00B37A20" w:rsidRPr="00505F60" w:rsidRDefault="00B37A20" w:rsidP="00F12B02">
      <w:pPr>
        <w:ind w:firstLineChars="100" w:firstLine="210"/>
      </w:pPr>
      <w:r w:rsidRPr="00505F60">
        <w:rPr>
          <w:rFonts w:hint="eastAsia"/>
        </w:rPr>
        <w:t>IDEAでは「無償で適切な公教育」を受けることができるのは、3歳から21歳までのすべての「障害のある子ども」とされており</w:t>
      </w:r>
      <w:r w:rsidRPr="00505F60">
        <w:rPr>
          <w:rStyle w:val="af7"/>
        </w:rPr>
        <w:footnoteReference w:id="13"/>
      </w:r>
      <w:r w:rsidRPr="00505F60">
        <w:rPr>
          <w:rFonts w:hint="eastAsia"/>
        </w:rPr>
        <w:t>、「障害のある子ども」は、以下のように定義されている</w:t>
      </w:r>
      <w:r w:rsidR="005C4338" w:rsidRPr="00505F60">
        <w:rPr>
          <w:rStyle w:val="af7"/>
        </w:rPr>
        <w:footnoteReference w:id="14"/>
      </w:r>
      <w:r w:rsidRPr="00505F60">
        <w:rPr>
          <w:rFonts w:hint="eastAsia"/>
        </w:rPr>
        <w:t>。</w:t>
      </w:r>
    </w:p>
    <w:p w14:paraId="1EE7DC2C" w14:textId="77777777" w:rsidR="00F12B02" w:rsidRPr="00505F60" w:rsidRDefault="00F12B02" w:rsidP="00F12B02">
      <w:pPr>
        <w:ind w:firstLineChars="100" w:firstLine="210"/>
      </w:pPr>
    </w:p>
    <w:p w14:paraId="20F28C50" w14:textId="77777777" w:rsidR="00B37A20" w:rsidRPr="00505F60" w:rsidRDefault="00B37A20" w:rsidP="00DF0FD9">
      <w:pPr>
        <w:pStyle w:val="a9"/>
        <w:ind w:left="1050" w:hangingChars="200" w:hanging="420"/>
      </w:pPr>
      <w:r w:rsidRPr="00505F60">
        <w:rPr>
          <w:rFonts w:hint="eastAsia"/>
        </w:rPr>
        <w:t>「障害のある子ども」とは、以下の者を指す。</w:t>
      </w:r>
    </w:p>
    <w:p w14:paraId="13FD89D8" w14:textId="77777777" w:rsidR="00B37A20" w:rsidRPr="00505F60" w:rsidRDefault="00B37A20" w:rsidP="00DF0FD9">
      <w:pPr>
        <w:pStyle w:val="a9"/>
        <w:ind w:left="1050" w:hangingChars="200" w:hanging="420"/>
      </w:pPr>
      <w:r w:rsidRPr="00505F60">
        <w:rPr>
          <w:rFonts w:hint="eastAsia"/>
        </w:rPr>
        <w:t>(</w:t>
      </w:r>
      <w:proofErr w:type="spellStart"/>
      <w:r w:rsidRPr="00505F60">
        <w:rPr>
          <w:rFonts w:hint="eastAsia"/>
        </w:rPr>
        <w:t>i</w:t>
      </w:r>
      <w:proofErr w:type="spellEnd"/>
      <w:r w:rsidRPr="00505F60">
        <w:rPr>
          <w:rFonts w:hint="eastAsia"/>
        </w:rPr>
        <w:t>) 知的障害、聴覚機能障害（難聴を含む）、言語機能障害、視覚機能障害（失明を含む）、深刻な情緒障害（以下「情緒障害」という。）、肢体不自由、自閉症、外傷性脳損傷、その他の健康障害、または特定の学習障害を有し、</w:t>
      </w:r>
    </w:p>
    <w:p w14:paraId="009DE077" w14:textId="3A41F5CD" w:rsidR="00B37A20" w:rsidRPr="00505F60" w:rsidRDefault="00B37A20" w:rsidP="00DF0FD9">
      <w:pPr>
        <w:pStyle w:val="a9"/>
        <w:ind w:left="1050" w:hangingChars="200" w:hanging="420"/>
      </w:pPr>
      <w:r w:rsidRPr="00505F60">
        <w:rPr>
          <w:rFonts w:hint="eastAsia"/>
        </w:rPr>
        <w:lastRenderedPageBreak/>
        <w:t>(ii) そのために特別教育および関連サービスを必要とする者。</w:t>
      </w:r>
    </w:p>
    <w:p w14:paraId="43B8E329" w14:textId="77777777" w:rsidR="00B37A20" w:rsidRPr="00505F60" w:rsidRDefault="00B37A20" w:rsidP="00B37A20"/>
    <w:p w14:paraId="26EF8300" w14:textId="07EE72A9" w:rsidR="00B37A20" w:rsidRPr="00505F60" w:rsidRDefault="002A0571" w:rsidP="00B37A20">
      <w:pPr>
        <w:ind w:firstLineChars="100" w:firstLine="210"/>
      </w:pPr>
      <w:r w:rsidRPr="00505F60">
        <w:rPr>
          <w:rFonts w:hint="eastAsia"/>
        </w:rPr>
        <w:t>ここでいう「障害のある子ども」の該当性を、以下、IDEAの「適格性要件」という。適格性要件は</w:t>
      </w:r>
      <w:r w:rsidR="00B37A20" w:rsidRPr="00505F60">
        <w:rPr>
          <w:rFonts w:hint="eastAsia"/>
        </w:rPr>
        <w:t>、列挙された障害の状態</w:t>
      </w:r>
      <w:r w:rsidR="003370E9" w:rsidRPr="00505F60">
        <w:rPr>
          <w:rFonts w:hint="eastAsia"/>
        </w:rPr>
        <w:t>（これはいわゆる「機能障害」にあたる）にあり</w:t>
      </w:r>
      <w:r w:rsidR="00B37A20" w:rsidRPr="00505F60">
        <w:rPr>
          <w:rFonts w:hint="eastAsia"/>
        </w:rPr>
        <w:t>、かつそのために「特別教育」</w:t>
      </w:r>
      <w:r w:rsidR="00B37A20" w:rsidRPr="00505F60">
        <w:rPr>
          <w:rStyle w:val="af7"/>
        </w:rPr>
        <w:footnoteReference w:id="15"/>
      </w:r>
      <w:r w:rsidR="00B37A20" w:rsidRPr="00505F60">
        <w:rPr>
          <w:rFonts w:hint="eastAsia"/>
        </w:rPr>
        <w:t>を必要とするという2つの要件</w:t>
      </w:r>
      <w:r w:rsidR="00784CEF" w:rsidRPr="00505F60">
        <w:rPr>
          <w:rFonts w:hint="eastAsia"/>
        </w:rPr>
        <w:t>から成る</w:t>
      </w:r>
      <w:r w:rsidR="00B37A20" w:rsidRPr="00505F60">
        <w:rPr>
          <w:rFonts w:hint="eastAsia"/>
        </w:rPr>
        <w:t>。</w:t>
      </w:r>
    </w:p>
    <w:p w14:paraId="01C21694" w14:textId="53ADFE06" w:rsidR="00B37A20" w:rsidRPr="00505F60" w:rsidRDefault="00B37A20" w:rsidP="0013650E">
      <w:pPr>
        <w:ind w:firstLineChars="100" w:firstLine="210"/>
      </w:pPr>
      <w:r w:rsidRPr="00505F60">
        <w:rPr>
          <w:rFonts w:hint="eastAsia"/>
        </w:rPr>
        <w:t>さらにIDEAによる連邦教育省長官への授権に基づいて制定された規則（以下、同規則を単に「規則」）</w:t>
      </w:r>
      <w:r w:rsidR="00F475A5" w:rsidRPr="00505F60">
        <w:rPr>
          <w:rFonts w:hint="eastAsia"/>
        </w:rPr>
        <w:t>における</w:t>
      </w:r>
      <w:bookmarkStart w:id="5" w:name="_Hlk174233883"/>
      <w:r w:rsidR="00F475A5" w:rsidRPr="00505F60">
        <w:rPr>
          <w:rFonts w:hint="eastAsia"/>
        </w:rPr>
        <w:t>各機能障害に関する定義を踏まえると、</w:t>
      </w:r>
      <w:r w:rsidRPr="00505F60">
        <w:rPr>
          <w:rFonts w:hint="eastAsia"/>
        </w:rPr>
        <w:t>適格性要件は、①特定の障害の状態にあること</w:t>
      </w:r>
      <w:bookmarkStart w:id="6" w:name="_Ref174426442"/>
      <w:r w:rsidRPr="00505F60">
        <w:rPr>
          <w:rStyle w:val="af7"/>
        </w:rPr>
        <w:footnoteReference w:id="16"/>
      </w:r>
      <w:bookmarkEnd w:id="6"/>
      <w:r w:rsidRPr="00505F60">
        <w:rPr>
          <w:rFonts w:hint="eastAsia"/>
        </w:rPr>
        <w:t>、②教育成績への悪影響があること</w:t>
      </w:r>
      <w:r w:rsidR="00F475A5" w:rsidRPr="00505F60">
        <w:rPr>
          <w:rStyle w:val="af7"/>
        </w:rPr>
        <w:footnoteReference w:id="17"/>
      </w:r>
      <w:r w:rsidRPr="00505F60">
        <w:rPr>
          <w:rFonts w:hint="eastAsia"/>
        </w:rPr>
        <w:t>、③その障害の状態を理由として、特別教育および関連サービスを必要としていることの</w:t>
      </w:r>
      <w:r w:rsidR="00540818" w:rsidRPr="00505F60">
        <w:rPr>
          <w:rFonts w:hint="eastAsia"/>
        </w:rPr>
        <w:t>3要件</w:t>
      </w:r>
      <w:r w:rsidRPr="00505F60">
        <w:rPr>
          <w:rFonts w:hint="eastAsia"/>
        </w:rPr>
        <w:t>に分けられる</w:t>
      </w:r>
      <w:bookmarkStart w:id="7" w:name="_Ref170663116"/>
      <w:r w:rsidRPr="00505F60">
        <w:rPr>
          <w:rStyle w:val="af7"/>
        </w:rPr>
        <w:footnoteReference w:id="18"/>
      </w:r>
      <w:bookmarkEnd w:id="7"/>
      <w:r w:rsidRPr="00505F60">
        <w:rPr>
          <w:rFonts w:hint="eastAsia"/>
        </w:rPr>
        <w:t>。</w:t>
      </w:r>
      <w:bookmarkEnd w:id="5"/>
      <w:r w:rsidR="00563108" w:rsidRPr="00505F60">
        <w:rPr>
          <w:rFonts w:hint="eastAsia"/>
        </w:rPr>
        <w:t>関連サービスのみを必要とし特別教育を必要としないと判断された者は、「障害のある子ども」には該当しない</w:t>
      </w:r>
      <w:r w:rsidR="00563108" w:rsidRPr="00505F60">
        <w:rPr>
          <w:rStyle w:val="af7"/>
        </w:rPr>
        <w:footnoteReference w:id="19"/>
      </w:r>
      <w:r w:rsidR="00563108" w:rsidRPr="00505F60">
        <w:rPr>
          <w:rFonts w:hint="eastAsia"/>
        </w:rPr>
        <w:t>。</w:t>
      </w:r>
    </w:p>
    <w:p w14:paraId="4D0DC384" w14:textId="6840AE37" w:rsidR="003D6073" w:rsidRPr="00505F60" w:rsidRDefault="003D6073" w:rsidP="0013650E">
      <w:pPr>
        <w:ind w:firstLineChars="100" w:firstLine="210"/>
      </w:pPr>
      <w:r w:rsidRPr="00505F60">
        <w:rPr>
          <w:rFonts w:hint="eastAsia"/>
        </w:rPr>
        <w:t>後述するように、適格性要件を構成する「特別教育」の内容</w:t>
      </w:r>
      <w:r w:rsidR="00315E12" w:rsidRPr="00505F60">
        <w:rPr>
          <w:rFonts w:hint="eastAsia"/>
        </w:rPr>
        <w:t>は</w:t>
      </w:r>
      <w:r w:rsidR="00C74B73" w:rsidRPr="00505F60">
        <w:rPr>
          <w:rFonts w:hint="eastAsia"/>
        </w:rPr>
        <w:t>、条文の定義規定があいまいであり、その解釈は論争的である</w:t>
      </w:r>
      <w:r w:rsidR="0052419D" w:rsidRPr="00505F60">
        <w:rPr>
          <w:rStyle w:val="af7"/>
        </w:rPr>
        <w:footnoteReference w:id="20"/>
      </w:r>
      <w:r w:rsidR="00C74B73" w:rsidRPr="00505F60">
        <w:rPr>
          <w:rFonts w:hint="eastAsia"/>
        </w:rPr>
        <w:t>。「特別教育」は以下のように定義されている</w:t>
      </w:r>
      <w:r w:rsidR="007401AC" w:rsidRPr="00505F60">
        <w:rPr>
          <w:rStyle w:val="af7"/>
        </w:rPr>
        <w:footnoteReference w:id="21"/>
      </w:r>
      <w:r w:rsidR="00C74B73" w:rsidRPr="00505F60">
        <w:rPr>
          <w:rFonts w:hint="eastAsia"/>
        </w:rPr>
        <w:t>。</w:t>
      </w:r>
    </w:p>
    <w:p w14:paraId="3239CD93" w14:textId="77777777" w:rsidR="006B1059" w:rsidRPr="00505F60" w:rsidRDefault="006B1059" w:rsidP="006B1059">
      <w:pPr>
        <w:ind w:firstLineChars="100" w:firstLine="210"/>
      </w:pPr>
    </w:p>
    <w:p w14:paraId="323935D4" w14:textId="77777777" w:rsidR="006B1059" w:rsidRPr="00505F60" w:rsidRDefault="006B1059" w:rsidP="006B1059">
      <w:pPr>
        <w:pStyle w:val="a9"/>
        <w:ind w:left="1050" w:hangingChars="200" w:hanging="420"/>
      </w:pPr>
      <w:r w:rsidRPr="00505F60">
        <w:rPr>
          <w:rFonts w:hint="eastAsia"/>
        </w:rPr>
        <w:t>「特別教育」とは、障害のある子ども特有のニーズを満たすために、保護者に費用を負担させることなく、特別に設計された指導を意味し、以下を含む。</w:t>
      </w:r>
    </w:p>
    <w:p w14:paraId="57D2C614" w14:textId="77777777" w:rsidR="006B1059" w:rsidRPr="00505F60" w:rsidRDefault="006B1059" w:rsidP="006B1059">
      <w:pPr>
        <w:pStyle w:val="a9"/>
        <w:numPr>
          <w:ilvl w:val="0"/>
          <w:numId w:val="3"/>
        </w:numPr>
        <w:ind w:leftChars="0"/>
      </w:pPr>
      <w:r w:rsidRPr="00505F60">
        <w:rPr>
          <w:rFonts w:hint="eastAsia"/>
        </w:rPr>
        <w:t>教室、家庭、病院、施設、その他の環境で行われる指導。</w:t>
      </w:r>
    </w:p>
    <w:p w14:paraId="4C05D2B8" w14:textId="77777777" w:rsidR="006B1059" w:rsidRPr="00505F60" w:rsidRDefault="006B1059" w:rsidP="006B1059">
      <w:pPr>
        <w:pStyle w:val="a9"/>
        <w:numPr>
          <w:ilvl w:val="0"/>
          <w:numId w:val="3"/>
        </w:numPr>
        <w:ind w:leftChars="0"/>
      </w:pPr>
      <w:r w:rsidRPr="00505F60">
        <w:rPr>
          <w:rFonts w:hint="eastAsia"/>
        </w:rPr>
        <w:t>体育の指導。</w:t>
      </w:r>
    </w:p>
    <w:p w14:paraId="1671B470" w14:textId="77777777" w:rsidR="006B1059" w:rsidRPr="00505F60" w:rsidRDefault="006B1059" w:rsidP="006B1059">
      <w:pPr>
        <w:pStyle w:val="a9"/>
      </w:pPr>
    </w:p>
    <w:p w14:paraId="0D0EE3C4" w14:textId="781B38B4" w:rsidR="00BB5218" w:rsidRPr="00505F60" w:rsidRDefault="008F6526" w:rsidP="00BB5218">
      <w:pPr>
        <w:ind w:firstLineChars="100" w:firstLine="210"/>
      </w:pPr>
      <w:r w:rsidRPr="00505F60">
        <w:rPr>
          <w:rFonts w:hint="eastAsia"/>
        </w:rPr>
        <w:t>同条</w:t>
      </w:r>
      <w:r w:rsidR="007401AC" w:rsidRPr="00505F60">
        <w:rPr>
          <w:rFonts w:hint="eastAsia"/>
        </w:rPr>
        <w:t>から読み取れることは、</w:t>
      </w:r>
      <w:r w:rsidR="00284D94" w:rsidRPr="00505F60">
        <w:rPr>
          <w:rFonts w:hint="eastAsia"/>
        </w:rPr>
        <w:t>特別教育は、特別に設計されていることと、子どもの特有のニーズに合致していることの2点が求められている</w:t>
      </w:r>
      <w:r w:rsidR="007401AC" w:rsidRPr="00505F60">
        <w:rPr>
          <w:rFonts w:hint="eastAsia"/>
        </w:rPr>
        <w:t>ということで</w:t>
      </w:r>
      <w:r w:rsidR="00F4008F" w:rsidRPr="00505F60">
        <w:rPr>
          <w:rFonts w:hint="eastAsia"/>
        </w:rPr>
        <w:t>あり</w:t>
      </w:r>
      <w:r w:rsidR="00284D94" w:rsidRPr="00505F60">
        <w:rPr>
          <w:vertAlign w:val="superscript"/>
        </w:rPr>
        <w:footnoteReference w:id="22"/>
      </w:r>
      <w:r w:rsidR="00F4008F" w:rsidRPr="00505F60">
        <w:rPr>
          <w:rFonts w:hint="eastAsia"/>
        </w:rPr>
        <w:t>、具体的にどのような</w:t>
      </w:r>
      <w:r w:rsidR="006967F9" w:rsidRPr="00505F60">
        <w:rPr>
          <w:rFonts w:hint="eastAsia"/>
        </w:rPr>
        <w:t>教育がそれに該当するのかは一義的に定まらない</w:t>
      </w:r>
      <w:r w:rsidR="007401AC" w:rsidRPr="00505F60">
        <w:rPr>
          <w:rFonts w:hint="eastAsia"/>
        </w:rPr>
        <w:t>。</w:t>
      </w:r>
      <w:r w:rsidR="001E01F7" w:rsidRPr="00505F60">
        <w:rPr>
          <w:rFonts w:hint="eastAsia"/>
        </w:rPr>
        <w:t>特別教育</w:t>
      </w:r>
      <w:r w:rsidR="00BB5218" w:rsidRPr="00505F60">
        <w:rPr>
          <w:rFonts w:hint="eastAsia"/>
        </w:rPr>
        <w:t>の内容次第でそれを「必要としている」かの判断が変わる可能性があるため、特別教育の定義はIDEA適格性をしばしば規定することになる</w:t>
      </w:r>
      <w:bookmarkStart w:id="8" w:name="_Ref179517059"/>
      <w:r w:rsidR="00BB5218" w:rsidRPr="00505F60">
        <w:rPr>
          <w:rStyle w:val="af7"/>
        </w:rPr>
        <w:footnoteReference w:id="23"/>
      </w:r>
      <w:bookmarkEnd w:id="8"/>
      <w:r w:rsidR="00BB5218" w:rsidRPr="00505F60">
        <w:rPr>
          <w:rFonts w:hint="eastAsia"/>
        </w:rPr>
        <w:t>。</w:t>
      </w:r>
      <w:bookmarkEnd w:id="4"/>
    </w:p>
    <w:p w14:paraId="51BE8F0F" w14:textId="77777777" w:rsidR="00BB5218" w:rsidRPr="00505F60" w:rsidRDefault="00BB5218" w:rsidP="00E455DA">
      <w:pPr>
        <w:ind w:firstLineChars="100" w:firstLine="210"/>
      </w:pPr>
    </w:p>
    <w:p w14:paraId="483BFE96" w14:textId="6996DE7E" w:rsidR="0049695E" w:rsidRPr="00505F60" w:rsidRDefault="0049695E" w:rsidP="00E165F2">
      <w:pPr>
        <w:pStyle w:val="3"/>
        <w:numPr>
          <w:ilvl w:val="1"/>
          <w:numId w:val="1"/>
        </w:numPr>
      </w:pPr>
      <w:bookmarkStart w:id="9" w:name="_Hlk179526169"/>
      <w:r w:rsidRPr="00505F60">
        <w:rPr>
          <w:rFonts w:hint="eastAsia"/>
        </w:rPr>
        <w:t>IDEAの適格性要件を充たすことによる効果―「無償で適切な公教育」の保証</w:t>
      </w:r>
    </w:p>
    <w:p w14:paraId="1558F920" w14:textId="75F9CB17" w:rsidR="00DF0FD9" w:rsidRPr="00505F60" w:rsidRDefault="00DF0FD9" w:rsidP="00DF0FD9">
      <w:pPr>
        <w:ind w:firstLineChars="100" w:firstLine="210"/>
      </w:pPr>
      <w:r w:rsidRPr="00505F60">
        <w:rPr>
          <w:rFonts w:hint="eastAsia"/>
        </w:rPr>
        <w:t>IDEAの</w:t>
      </w:r>
      <w:r w:rsidR="00110684" w:rsidRPr="00505F60">
        <w:rPr>
          <w:rFonts w:hint="eastAsia"/>
        </w:rPr>
        <w:t>適格性要件を</w:t>
      </w:r>
      <w:r w:rsidR="00D87AF8" w:rsidRPr="00505F60">
        <w:rPr>
          <w:rFonts w:hint="eastAsia"/>
        </w:rPr>
        <w:t>充たし</w:t>
      </w:r>
      <w:r w:rsidRPr="00505F60">
        <w:rPr>
          <w:rFonts w:hint="eastAsia"/>
        </w:rPr>
        <w:t>、「障害のある子ども」であること</w:t>
      </w:r>
      <w:r w:rsidR="00D87AF8" w:rsidRPr="00505F60">
        <w:rPr>
          <w:rFonts w:hint="eastAsia"/>
        </w:rPr>
        <w:t>が認められると</w:t>
      </w:r>
      <w:r w:rsidRPr="00505F60">
        <w:rPr>
          <w:rFonts w:hint="eastAsia"/>
        </w:rPr>
        <w:t>、「無償で適切な公教</w:t>
      </w:r>
      <w:r w:rsidRPr="00505F60">
        <w:rPr>
          <w:rFonts w:hint="eastAsia"/>
        </w:rPr>
        <w:lastRenderedPageBreak/>
        <w:t>育」</w:t>
      </w:r>
      <w:r w:rsidR="00564B96" w:rsidRPr="00505F60">
        <w:rPr>
          <w:rFonts w:hint="eastAsia"/>
        </w:rPr>
        <w:t xml:space="preserve">（Free Appropriate Public Education, </w:t>
      </w:r>
      <w:r w:rsidR="009449C3" w:rsidRPr="00505F60">
        <w:t>“</w:t>
      </w:r>
      <w:r w:rsidR="009449C3" w:rsidRPr="00505F60">
        <w:rPr>
          <w:rFonts w:hint="eastAsia"/>
        </w:rPr>
        <w:t>FAPE</w:t>
      </w:r>
      <w:r w:rsidR="009449C3" w:rsidRPr="00505F60">
        <w:t>”</w:t>
      </w:r>
      <w:r w:rsidR="00564B96" w:rsidRPr="00505F60">
        <w:rPr>
          <w:rFonts w:hint="eastAsia"/>
        </w:rPr>
        <w:t>）</w:t>
      </w:r>
      <w:r w:rsidRPr="00505F60">
        <w:rPr>
          <w:rFonts w:hint="eastAsia"/>
        </w:rPr>
        <w:t>が保証される</w:t>
      </w:r>
      <w:r w:rsidRPr="00505F60">
        <w:rPr>
          <w:rStyle w:val="af7"/>
        </w:rPr>
        <w:footnoteReference w:id="24"/>
      </w:r>
      <w:r w:rsidRPr="00505F60">
        <w:rPr>
          <w:rFonts w:hint="eastAsia"/>
        </w:rPr>
        <w:t>。「無償で適切な公教育」は、以下のように定義されている</w:t>
      </w:r>
      <w:r w:rsidR="00346897" w:rsidRPr="00505F60">
        <w:rPr>
          <w:rStyle w:val="af7"/>
        </w:rPr>
        <w:footnoteReference w:id="25"/>
      </w:r>
      <w:r w:rsidRPr="00505F60">
        <w:rPr>
          <w:rFonts w:hint="eastAsia"/>
        </w:rPr>
        <w:t>。</w:t>
      </w:r>
    </w:p>
    <w:p w14:paraId="115A0FD4" w14:textId="77777777" w:rsidR="00DF0FD9" w:rsidRPr="00505F60" w:rsidRDefault="00DF0FD9" w:rsidP="00DF0FD9"/>
    <w:p w14:paraId="471DEB44" w14:textId="77777777" w:rsidR="00DF0FD9" w:rsidRPr="00505F60" w:rsidRDefault="00DF0FD9" w:rsidP="00DF0FD9">
      <w:pPr>
        <w:pStyle w:val="a9"/>
      </w:pPr>
      <w:r w:rsidRPr="00505F60">
        <w:rPr>
          <w:rFonts w:hint="eastAsia"/>
        </w:rPr>
        <w:t>「無償で適切な公教育」とは、次のような特別教育と関連サービスを意味する。</w:t>
      </w:r>
    </w:p>
    <w:p w14:paraId="61D772D5" w14:textId="77777777" w:rsidR="00DF0FD9" w:rsidRPr="00505F60" w:rsidRDefault="00DF0FD9" w:rsidP="00DF0FD9">
      <w:pPr>
        <w:pStyle w:val="a9"/>
        <w:numPr>
          <w:ilvl w:val="0"/>
          <w:numId w:val="2"/>
        </w:numPr>
        <w:ind w:leftChars="0"/>
      </w:pPr>
      <w:r w:rsidRPr="00505F60">
        <w:rPr>
          <w:rFonts w:hint="eastAsia"/>
        </w:rPr>
        <w:t>公費で、公的な監督と指示の下に、無償で提供され、かつ、</w:t>
      </w:r>
    </w:p>
    <w:p w14:paraId="215D3B22" w14:textId="77777777" w:rsidR="00DF0FD9" w:rsidRPr="00505F60" w:rsidRDefault="00DF0FD9" w:rsidP="00DF0FD9">
      <w:pPr>
        <w:pStyle w:val="a9"/>
        <w:numPr>
          <w:ilvl w:val="0"/>
          <w:numId w:val="2"/>
        </w:numPr>
        <w:ind w:leftChars="0"/>
      </w:pPr>
      <w:r w:rsidRPr="00505F60">
        <w:rPr>
          <w:rFonts w:hint="eastAsia"/>
        </w:rPr>
        <w:t>州教育機関の基準を満たし、</w:t>
      </w:r>
    </w:p>
    <w:p w14:paraId="10B25475" w14:textId="77777777" w:rsidR="00DF0FD9" w:rsidRPr="00505F60" w:rsidRDefault="00DF0FD9" w:rsidP="00DF0FD9">
      <w:pPr>
        <w:pStyle w:val="a9"/>
        <w:numPr>
          <w:ilvl w:val="0"/>
          <w:numId w:val="2"/>
        </w:numPr>
        <w:ind w:leftChars="0"/>
      </w:pPr>
      <w:r w:rsidRPr="00505F60">
        <w:rPr>
          <w:rFonts w:hint="eastAsia"/>
        </w:rPr>
        <w:t>当該州の適切な就学前教育、初等教育、または中等教育を含み、</w:t>
      </w:r>
    </w:p>
    <w:p w14:paraId="245EBC76" w14:textId="7676FA55" w:rsidR="00DF0FD9" w:rsidRPr="00505F60" w:rsidRDefault="00DF0FD9" w:rsidP="00DF0FD9">
      <w:pPr>
        <w:pStyle w:val="a9"/>
        <w:numPr>
          <w:ilvl w:val="0"/>
          <w:numId w:val="2"/>
        </w:numPr>
        <w:ind w:leftChars="0"/>
      </w:pPr>
      <w:r w:rsidRPr="00505F60">
        <w:rPr>
          <w:rFonts w:hint="eastAsia"/>
        </w:rPr>
        <w:t>本法</w:t>
      </w:r>
      <w:bookmarkStart w:id="10" w:name="_Hlk179399773"/>
      <w:r w:rsidRPr="00505F60">
        <w:rPr>
          <w:rFonts w:hint="eastAsia"/>
        </w:rPr>
        <w:t>§</w:t>
      </w:r>
      <w:r w:rsidRPr="00505F60">
        <w:t>1414(d</w:t>
      </w:r>
      <w:r w:rsidRPr="00505F60">
        <w:rPr>
          <w:rFonts w:hint="eastAsia"/>
        </w:rPr>
        <w:t>)</w:t>
      </w:r>
      <w:bookmarkEnd w:id="10"/>
      <w:r w:rsidRPr="00505F60">
        <w:rPr>
          <w:rFonts w:hint="eastAsia"/>
        </w:rPr>
        <w:t>に基づき義務づけられている個別教育プログラムに準拠して提供される。</w:t>
      </w:r>
    </w:p>
    <w:p w14:paraId="6170B7EF" w14:textId="77777777" w:rsidR="00DF0FD9" w:rsidRPr="00505F60" w:rsidRDefault="00DF0FD9" w:rsidP="00DF0FD9"/>
    <w:p w14:paraId="3FBCEE4C" w14:textId="0550520C" w:rsidR="00EE34A3" w:rsidRPr="00505F60" w:rsidRDefault="00D13AC0" w:rsidP="00B008D2">
      <w:pPr>
        <w:ind w:firstLineChars="100" w:firstLine="210"/>
      </w:pPr>
      <w:r w:rsidRPr="00505F60">
        <w:rPr>
          <w:rFonts w:hint="eastAsia"/>
        </w:rPr>
        <w:t>すなわち、適格性要件を充たす「障害のある子ども」には、公費により無償で</w:t>
      </w:r>
      <w:r w:rsidR="0074507D" w:rsidRPr="00505F60">
        <w:rPr>
          <w:rFonts w:hint="eastAsia"/>
        </w:rPr>
        <w:t>、一定の手続的保護を伴って</w:t>
      </w:r>
      <w:r w:rsidRPr="00505F60">
        <w:rPr>
          <w:rFonts w:hint="eastAsia"/>
        </w:rPr>
        <w:t>提供される</w:t>
      </w:r>
      <w:r w:rsidR="006C2FDC" w:rsidRPr="00505F60">
        <w:rPr>
          <w:rFonts w:hint="eastAsia"/>
        </w:rPr>
        <w:t>、特別教育と関連サービスへの権利が保障されている。</w:t>
      </w:r>
      <w:r w:rsidR="003D022C" w:rsidRPr="00505F60">
        <w:rPr>
          <w:rFonts w:hint="eastAsia"/>
        </w:rPr>
        <w:t>同上(D)で言及されている</w:t>
      </w:r>
      <w:r w:rsidR="000D5068" w:rsidRPr="00505F60">
        <w:rPr>
          <w:rFonts w:hint="eastAsia"/>
        </w:rPr>
        <w:t>「個別教育プログラム」（IEP）とは、一人ひとりの「障害のある子ども」に対して作成される</w:t>
      </w:r>
      <w:r w:rsidR="00864C2D" w:rsidRPr="00505F60">
        <w:rPr>
          <w:rFonts w:hint="eastAsia"/>
        </w:rPr>
        <w:t>文書のことで、その子</w:t>
      </w:r>
      <w:r w:rsidR="008B3A52" w:rsidRPr="00505F60">
        <w:rPr>
          <w:rFonts w:hint="eastAsia"/>
        </w:rPr>
        <w:t>に対する特別教育や関連サービスの内容などの事項が記載される</w:t>
      </w:r>
      <w:r w:rsidR="00C81D01" w:rsidRPr="00505F60">
        <w:rPr>
          <w:rStyle w:val="af7"/>
        </w:rPr>
        <w:footnoteReference w:id="26"/>
      </w:r>
      <w:r w:rsidR="008B3A52" w:rsidRPr="00505F60">
        <w:rPr>
          <w:rFonts w:hint="eastAsia"/>
        </w:rPr>
        <w:t>。</w:t>
      </w:r>
      <w:r w:rsidR="00DB090C" w:rsidRPr="00505F60">
        <w:rPr>
          <w:rFonts w:hint="eastAsia"/>
        </w:rPr>
        <w:t>手続的保護としては、例えば</w:t>
      </w:r>
      <w:r w:rsidR="003565A0" w:rsidRPr="00505F60">
        <w:rPr>
          <w:rFonts w:hint="eastAsia"/>
        </w:rPr>
        <w:t>個別教育プログラムの作成</w:t>
      </w:r>
      <w:r w:rsidR="00C028D9" w:rsidRPr="00505F60">
        <w:rPr>
          <w:rFonts w:hint="eastAsia"/>
        </w:rPr>
        <w:t>に携わる「IEPチーム」には</w:t>
      </w:r>
      <w:r w:rsidR="003565A0" w:rsidRPr="00505F60">
        <w:rPr>
          <w:rFonts w:hint="eastAsia"/>
        </w:rPr>
        <w:t>、子どもの親</w:t>
      </w:r>
      <w:r w:rsidR="00C028D9" w:rsidRPr="00505F60">
        <w:rPr>
          <w:rFonts w:hint="eastAsia"/>
        </w:rPr>
        <w:t>の参加が義務付けられている</w:t>
      </w:r>
      <w:r w:rsidR="004B1C33" w:rsidRPr="00505F60">
        <w:rPr>
          <w:rStyle w:val="af7"/>
        </w:rPr>
        <w:footnoteReference w:id="27"/>
      </w:r>
      <w:r w:rsidR="00C028D9" w:rsidRPr="00505F60">
        <w:rPr>
          <w:rFonts w:hint="eastAsia"/>
        </w:rPr>
        <w:t>。</w:t>
      </w:r>
    </w:p>
    <w:p w14:paraId="06527007" w14:textId="3FC60CB2" w:rsidR="00A77F49" w:rsidRPr="00505F60" w:rsidRDefault="00B008D2" w:rsidP="009701F4">
      <w:pPr>
        <w:ind w:firstLineChars="100" w:firstLine="210"/>
      </w:pPr>
      <w:r w:rsidRPr="00505F60">
        <w:rPr>
          <w:rFonts w:hint="eastAsia"/>
        </w:rPr>
        <w:t>こうした</w:t>
      </w:r>
      <w:r w:rsidR="009B6B81" w:rsidRPr="00505F60">
        <w:rPr>
          <w:rFonts w:hint="eastAsia"/>
        </w:rPr>
        <w:t>「無償で適切な公教育」</w:t>
      </w:r>
      <w:r w:rsidRPr="00505F60">
        <w:rPr>
          <w:rFonts w:hint="eastAsia"/>
        </w:rPr>
        <w:t>における特別教育や関連サービスの提供義務は、</w:t>
      </w:r>
      <w:r w:rsidR="00DB68B0" w:rsidRPr="00505F60">
        <w:rPr>
          <w:rFonts w:hint="eastAsia"/>
        </w:rPr>
        <w:t>（引用者注：</w:t>
      </w:r>
      <w:r w:rsidRPr="00505F60">
        <w:rPr>
          <w:rFonts w:hint="eastAsia"/>
        </w:rPr>
        <w:t>ADA</w:t>
      </w:r>
      <w:r w:rsidR="00DB68B0" w:rsidRPr="00505F60">
        <w:rPr>
          <w:rFonts w:hint="eastAsia"/>
        </w:rPr>
        <w:t>のような</w:t>
      </w:r>
      <w:r w:rsidR="00C43FA9" w:rsidRPr="00505F60">
        <w:rPr>
          <w:rFonts w:hint="eastAsia"/>
        </w:rPr>
        <w:t>）障害者権利法</w:t>
      </w:r>
      <w:r w:rsidR="0041705F" w:rsidRPr="00505F60">
        <w:rPr>
          <w:rStyle w:val="af7"/>
        </w:rPr>
        <w:footnoteReference w:id="28"/>
      </w:r>
      <w:r w:rsidRPr="00505F60">
        <w:rPr>
          <w:rFonts w:hint="eastAsia"/>
        </w:rPr>
        <w:t>における合理的配慮の</w:t>
      </w:r>
      <w:r w:rsidR="00E26189" w:rsidRPr="00505F60">
        <w:rPr>
          <w:rFonts w:hint="eastAsia"/>
        </w:rPr>
        <w:t>一般的な</w:t>
      </w:r>
      <w:r w:rsidRPr="00505F60">
        <w:rPr>
          <w:rFonts w:hint="eastAsia"/>
        </w:rPr>
        <w:t>提供義務を</w:t>
      </w:r>
      <w:r w:rsidR="00DB68B0" w:rsidRPr="00505F60">
        <w:rPr>
          <w:rFonts w:hint="eastAsia"/>
        </w:rPr>
        <w:t>単に</w:t>
      </w:r>
      <w:r w:rsidRPr="00505F60">
        <w:rPr>
          <w:rFonts w:hint="eastAsia"/>
        </w:rPr>
        <w:t>適用したものというわけではなく、ADAで「合理的」と考えられる範囲をはるかに越えた配慮を提供することを州に義務付けるものである</w:t>
      </w:r>
      <w:r w:rsidR="008B71AB" w:rsidRPr="00505F60">
        <w:rPr>
          <w:rFonts w:hint="eastAsia"/>
        </w:rPr>
        <w:t>とされる</w:t>
      </w:r>
      <w:r w:rsidRPr="00505F60">
        <w:rPr>
          <w:rFonts w:hint="eastAsia"/>
        </w:rPr>
        <w:t>。すなわち、IDEAは、そうすることに莫大な費用がかかったとしても、すべての障害のある子どもに、その子たちが利益を得られるような教育へのアクセスを保障することを求めている</w:t>
      </w:r>
      <w:r w:rsidRPr="00505F60">
        <w:rPr>
          <w:rStyle w:val="af7"/>
        </w:rPr>
        <w:footnoteReference w:id="29"/>
      </w:r>
      <w:r w:rsidRPr="00505F60">
        <w:rPr>
          <w:rFonts w:hint="eastAsia"/>
        </w:rPr>
        <w:t>。</w:t>
      </w:r>
    </w:p>
    <w:bookmarkEnd w:id="9"/>
    <w:p w14:paraId="40DB2C54" w14:textId="77777777" w:rsidR="004C06C4" w:rsidRPr="00505F60" w:rsidRDefault="004C06C4" w:rsidP="00B008D2">
      <w:pPr>
        <w:ind w:firstLineChars="100" w:firstLine="210"/>
      </w:pPr>
    </w:p>
    <w:p w14:paraId="5757E712" w14:textId="466B0271" w:rsidR="00282888" w:rsidRPr="00505F60" w:rsidRDefault="00DA60AF" w:rsidP="00DA60AF">
      <w:pPr>
        <w:pStyle w:val="2"/>
        <w:numPr>
          <w:ilvl w:val="0"/>
          <w:numId w:val="1"/>
        </w:numPr>
      </w:pPr>
      <w:r w:rsidRPr="00505F60">
        <w:rPr>
          <w:rFonts w:hint="eastAsia"/>
        </w:rPr>
        <w:t>IDEAの適格性の「適正化」論とそれをめぐる論争</w:t>
      </w:r>
    </w:p>
    <w:p w14:paraId="05DAF8DF" w14:textId="475B40BC" w:rsidR="0032221B" w:rsidRPr="00505F60" w:rsidRDefault="0032221B" w:rsidP="0032221B">
      <w:pPr>
        <w:pStyle w:val="3"/>
        <w:numPr>
          <w:ilvl w:val="1"/>
          <w:numId w:val="1"/>
        </w:numPr>
      </w:pPr>
      <w:r w:rsidRPr="00505F60">
        <w:rPr>
          <w:rFonts w:hint="eastAsia"/>
        </w:rPr>
        <w:t>IDEAの適格性の「適正化」論</w:t>
      </w:r>
      <w:r w:rsidR="009064DB">
        <w:rPr>
          <w:rFonts w:hint="eastAsia"/>
        </w:rPr>
        <w:t>の背景</w:t>
      </w:r>
    </w:p>
    <w:p w14:paraId="3D941B54" w14:textId="08B17768" w:rsidR="00634802" w:rsidRDefault="00B2598A" w:rsidP="00E455DA">
      <w:pPr>
        <w:ind w:firstLineChars="100" w:firstLine="210"/>
      </w:pPr>
      <w:r w:rsidRPr="00505F60">
        <w:rPr>
          <w:rFonts w:hint="eastAsia"/>
        </w:rPr>
        <w:t>本報告で</w:t>
      </w:r>
      <w:r w:rsidR="00E11560" w:rsidRPr="00505F60">
        <w:rPr>
          <w:rFonts w:hint="eastAsia"/>
        </w:rPr>
        <w:t>いうIDEAの適格性の「適正化」論の端緒となった、</w:t>
      </w:r>
      <w:r w:rsidR="007E5433" w:rsidRPr="00505F60">
        <w:rPr>
          <w:rFonts w:hint="eastAsia"/>
        </w:rPr>
        <w:t>適格性の過剰認定は、IDEAの2004年改正時に連邦議会でも問題となった。</w:t>
      </w:r>
      <w:r w:rsidR="00432554" w:rsidRPr="00505F60">
        <w:rPr>
          <w:rFonts w:hint="eastAsia"/>
        </w:rPr>
        <w:t>過剰認定</w:t>
      </w:r>
      <w:r w:rsidR="0041705F" w:rsidRPr="00505F60">
        <w:rPr>
          <w:rFonts w:hint="eastAsia"/>
        </w:rPr>
        <w:t>として</w:t>
      </w:r>
      <w:r w:rsidR="00E5112D" w:rsidRPr="00505F60">
        <w:rPr>
          <w:rFonts w:hint="eastAsia"/>
        </w:rPr>
        <w:t>問題とされたのは、</w:t>
      </w:r>
      <w:r w:rsidR="00EB5157" w:rsidRPr="00505F60">
        <w:rPr>
          <w:rFonts w:hint="eastAsia"/>
        </w:rPr>
        <w:t>特別教育を受ける生徒</w:t>
      </w:r>
      <w:r w:rsidR="00E5112D" w:rsidRPr="00505F60">
        <w:rPr>
          <w:rFonts w:hint="eastAsia"/>
        </w:rPr>
        <w:t>の中の</w:t>
      </w:r>
      <w:r w:rsidR="00AC0D70" w:rsidRPr="00505F60">
        <w:rPr>
          <w:rFonts w:hint="eastAsia"/>
        </w:rPr>
        <w:t>人種的マイノリティ</w:t>
      </w:r>
      <w:r w:rsidR="00E5112D" w:rsidRPr="00505F60">
        <w:rPr>
          <w:rFonts w:hint="eastAsia"/>
        </w:rPr>
        <w:t>の比率が</w:t>
      </w:r>
      <w:r w:rsidR="004D08A9" w:rsidRPr="00505F60">
        <w:rPr>
          <w:rFonts w:hint="eastAsia"/>
        </w:rPr>
        <w:t>過剰</w:t>
      </w:r>
      <w:r w:rsidR="00E5112D" w:rsidRPr="00505F60">
        <w:rPr>
          <w:rFonts w:hint="eastAsia"/>
        </w:rPr>
        <w:t>なのではないか</w:t>
      </w:r>
      <w:r w:rsidR="00015F75" w:rsidRPr="00505F60">
        <w:rPr>
          <w:rFonts w:hint="eastAsia"/>
        </w:rPr>
        <w:t>（overrepresentation）</w:t>
      </w:r>
      <w:r w:rsidR="00E5112D" w:rsidRPr="00505F60">
        <w:rPr>
          <w:rFonts w:hint="eastAsia"/>
        </w:rPr>
        <w:t>という点と、特別教育が</w:t>
      </w:r>
      <w:r w:rsidR="005619FE">
        <w:rPr>
          <w:rFonts w:hint="eastAsia"/>
        </w:rPr>
        <w:t>、</w:t>
      </w:r>
      <w:r w:rsidR="00E5112D" w:rsidRPr="00505F60">
        <w:rPr>
          <w:rFonts w:hint="eastAsia"/>
        </w:rPr>
        <w:t>破綻した一般教育から生徒達を抱えこんだ結果として</w:t>
      </w:r>
      <w:r w:rsidR="005619FE">
        <w:rPr>
          <w:rFonts w:hint="eastAsia"/>
        </w:rPr>
        <w:t>、</w:t>
      </w:r>
      <w:r w:rsidR="00E5112D" w:rsidRPr="00505F60">
        <w:rPr>
          <w:rFonts w:hint="eastAsia"/>
        </w:rPr>
        <w:t>適格性認定者全体が増大しているのではないかという点である</w:t>
      </w:r>
      <w:bookmarkStart w:id="11" w:name="_Ref179491321"/>
      <w:r w:rsidR="00E5112D" w:rsidRPr="00505F60">
        <w:rPr>
          <w:rStyle w:val="af7"/>
        </w:rPr>
        <w:footnoteReference w:id="30"/>
      </w:r>
      <w:bookmarkEnd w:id="11"/>
      <w:r w:rsidR="00E5112D" w:rsidRPr="00505F60">
        <w:rPr>
          <w:rFonts w:hint="eastAsia"/>
        </w:rPr>
        <w:t>。</w:t>
      </w:r>
      <w:r w:rsidR="00663823">
        <w:rPr>
          <w:rFonts w:hint="eastAsia"/>
        </w:rPr>
        <w:t>IDEAは</w:t>
      </w:r>
      <w:r w:rsidR="00B46FA1">
        <w:rPr>
          <w:rFonts w:hint="eastAsia"/>
        </w:rPr>
        <w:t>その条文の中で、「</w:t>
      </w:r>
      <w:r w:rsidR="00FF39E1">
        <w:rPr>
          <w:rFonts w:hint="eastAsia"/>
        </w:rPr>
        <w:t>マイノリティの児童生徒が特別教育を受けている割合</w:t>
      </w:r>
      <w:r w:rsidR="00FF39E1">
        <w:rPr>
          <w:rFonts w:hint="eastAsia"/>
        </w:rPr>
        <w:lastRenderedPageBreak/>
        <w:t>は、</w:t>
      </w:r>
      <w:r w:rsidR="004E1714">
        <w:rPr>
          <w:rFonts w:hint="eastAsia"/>
        </w:rPr>
        <w:t>通常</w:t>
      </w:r>
      <w:r w:rsidR="00FF39E1">
        <w:rPr>
          <w:rFonts w:hint="eastAsia"/>
        </w:rPr>
        <w:t>学級に占めるマイノリティの児童生徒の割合から予想される</w:t>
      </w:r>
      <w:r w:rsidR="00893C17">
        <w:rPr>
          <w:rFonts w:hint="eastAsia"/>
        </w:rPr>
        <w:t>もの</w:t>
      </w:r>
      <w:r w:rsidR="00FF39E1">
        <w:rPr>
          <w:rFonts w:hint="eastAsia"/>
        </w:rPr>
        <w:t>よりも</w:t>
      </w:r>
      <w:r w:rsidR="00893C17">
        <w:rPr>
          <w:rFonts w:hint="eastAsia"/>
        </w:rPr>
        <w:t>大きい</w:t>
      </w:r>
      <w:r w:rsidR="00FF39E1">
        <w:rPr>
          <w:rFonts w:hint="eastAsia"/>
        </w:rPr>
        <w:t>」</w:t>
      </w:r>
      <w:r w:rsidR="004D2A46">
        <w:rPr>
          <w:rStyle w:val="af7"/>
        </w:rPr>
        <w:footnoteReference w:id="31"/>
      </w:r>
      <w:r w:rsidR="00FF39E1">
        <w:rPr>
          <w:rFonts w:hint="eastAsia"/>
        </w:rPr>
        <w:t>ことや、</w:t>
      </w:r>
      <w:r w:rsidR="004D2A46">
        <w:rPr>
          <w:rFonts w:hint="eastAsia"/>
        </w:rPr>
        <w:t>「</w:t>
      </w:r>
      <w:r w:rsidR="00FF39E1">
        <w:rPr>
          <w:rFonts w:hint="eastAsia"/>
        </w:rPr>
        <w:t>アフリカ系アメリカ人の</w:t>
      </w:r>
      <w:r w:rsidR="004D2A46">
        <w:rPr>
          <w:rFonts w:hint="eastAsia"/>
        </w:rPr>
        <w:t>子ども</w:t>
      </w:r>
      <w:r w:rsidR="00FF39E1">
        <w:rPr>
          <w:rFonts w:hint="eastAsia"/>
        </w:rPr>
        <w:t>たちは、知的障害や情緒障害と認定される割合が、白人の</w:t>
      </w:r>
      <w:r w:rsidR="007F3D9D">
        <w:rPr>
          <w:rFonts w:hint="eastAsia"/>
        </w:rPr>
        <w:t>子ども</w:t>
      </w:r>
      <w:r w:rsidR="00FF39E1">
        <w:rPr>
          <w:rFonts w:hint="eastAsia"/>
        </w:rPr>
        <w:t>たちよりも高い</w:t>
      </w:r>
      <w:r w:rsidR="00B46FA1">
        <w:rPr>
          <w:rFonts w:hint="eastAsia"/>
        </w:rPr>
        <w:t>」</w:t>
      </w:r>
      <w:r w:rsidR="005668D4">
        <w:rPr>
          <w:rStyle w:val="af7"/>
        </w:rPr>
        <w:footnoteReference w:id="32"/>
      </w:r>
      <w:r w:rsidR="004D2A46">
        <w:rPr>
          <w:rFonts w:hint="eastAsia"/>
        </w:rPr>
        <w:t>ことを事実として示している。</w:t>
      </w:r>
      <w:r w:rsidR="00E7319A">
        <w:rPr>
          <w:rFonts w:hint="eastAsia"/>
        </w:rPr>
        <w:t>議会</w:t>
      </w:r>
      <w:r w:rsidR="00F24FC7">
        <w:rPr>
          <w:rFonts w:hint="eastAsia"/>
        </w:rPr>
        <w:t>資料</w:t>
      </w:r>
      <w:r w:rsidR="00E7319A">
        <w:rPr>
          <w:rFonts w:hint="eastAsia"/>
        </w:rPr>
        <w:t>では、</w:t>
      </w:r>
      <w:r w:rsidR="008B04B1" w:rsidRPr="008B04B1">
        <w:rPr>
          <w:rFonts w:hint="eastAsia"/>
        </w:rPr>
        <w:t>「子どもを障害者</w:t>
      </w:r>
      <w:r w:rsidR="00D37AD1">
        <w:rPr>
          <w:rFonts w:hint="eastAsia"/>
        </w:rPr>
        <w:t>である</w:t>
      </w:r>
      <w:r w:rsidR="008B04B1" w:rsidRPr="008B04B1">
        <w:rPr>
          <w:rFonts w:hint="eastAsia"/>
        </w:rPr>
        <w:t>と過剰に認定し、</w:t>
      </w:r>
      <w:r w:rsidR="00212121">
        <w:rPr>
          <w:rFonts w:hint="eastAsia"/>
        </w:rPr>
        <w:t>不適切に</w:t>
      </w:r>
      <w:r w:rsidR="008B04B1" w:rsidRPr="008B04B1">
        <w:rPr>
          <w:rFonts w:hint="eastAsia"/>
        </w:rPr>
        <w:t>特別教育に</w:t>
      </w:r>
      <w:r w:rsidR="00973962">
        <w:rPr>
          <w:rFonts w:hint="eastAsia"/>
        </w:rPr>
        <w:t>位置づける</w:t>
      </w:r>
      <w:r w:rsidR="008B04B1" w:rsidRPr="008B04B1">
        <w:rPr>
          <w:rFonts w:hint="eastAsia"/>
        </w:rPr>
        <w:t>ことは、</w:t>
      </w:r>
      <w:r w:rsidR="00973962">
        <w:rPr>
          <w:rFonts w:hint="eastAsia"/>
        </w:rPr>
        <w:t>こうした</w:t>
      </w:r>
      <w:r w:rsidR="008B04B1" w:rsidRPr="008B04B1">
        <w:rPr>
          <w:rFonts w:hint="eastAsia"/>
        </w:rPr>
        <w:t>生徒の学力</w:t>
      </w:r>
      <w:r w:rsidR="00E2112E">
        <w:rPr>
          <w:rFonts w:hint="eastAsia"/>
        </w:rPr>
        <w:t>の</w:t>
      </w:r>
      <w:r w:rsidR="008B04B1" w:rsidRPr="008B04B1">
        <w:rPr>
          <w:rFonts w:hint="eastAsia"/>
        </w:rPr>
        <w:t>発達を妨げる。さらに悪いことに、誤った認定は、</w:t>
      </w:r>
      <w:r w:rsidR="00635296">
        <w:rPr>
          <w:rFonts w:hint="eastAsia"/>
          <w:em w:val="dot"/>
        </w:rPr>
        <w:t>真に障害者である</w:t>
      </w:r>
      <w:r w:rsidR="00E2112E">
        <w:rPr>
          <w:rFonts w:hint="eastAsia"/>
        </w:rPr>
        <w:t>生徒から</w:t>
      </w:r>
      <w:r w:rsidR="008B04B1" w:rsidRPr="008B04B1">
        <w:rPr>
          <w:rFonts w:hint="eastAsia"/>
        </w:rPr>
        <w:t>貴重な資源を奪ってしまう」</w:t>
      </w:r>
      <w:r w:rsidR="00E36E2E">
        <w:rPr>
          <w:rStyle w:val="af7"/>
        </w:rPr>
        <w:footnoteReference w:id="33"/>
      </w:r>
      <w:r w:rsidR="00090B3D">
        <w:rPr>
          <w:rFonts w:hint="eastAsia"/>
        </w:rPr>
        <w:t>（傍点：引用者）</w:t>
      </w:r>
      <w:r w:rsidR="00F24FC7">
        <w:rPr>
          <w:rFonts w:hint="eastAsia"/>
        </w:rPr>
        <w:t>と</w:t>
      </w:r>
      <w:r w:rsidR="00E36E2E">
        <w:rPr>
          <w:rFonts w:hint="eastAsia"/>
        </w:rPr>
        <w:t>述べられている</w:t>
      </w:r>
      <w:r w:rsidR="00634802">
        <w:rPr>
          <w:rStyle w:val="af7"/>
        </w:rPr>
        <w:footnoteReference w:id="34"/>
      </w:r>
      <w:r w:rsidR="00E36E2E">
        <w:rPr>
          <w:rFonts w:hint="eastAsia"/>
        </w:rPr>
        <w:t>。</w:t>
      </w:r>
    </w:p>
    <w:p w14:paraId="63717AA0" w14:textId="18B190EF" w:rsidR="003919E6" w:rsidRDefault="0011195E" w:rsidP="00E455DA">
      <w:pPr>
        <w:ind w:firstLineChars="100" w:firstLine="210"/>
      </w:pPr>
      <w:r>
        <w:rPr>
          <w:rFonts w:hint="eastAsia"/>
        </w:rPr>
        <w:t>本報告でいう</w:t>
      </w:r>
      <w:r w:rsidR="00151C50">
        <w:rPr>
          <w:rFonts w:hint="eastAsia"/>
        </w:rPr>
        <w:t>IDEAの適格性の「適正化」</w:t>
      </w:r>
      <w:r w:rsidR="006A0319">
        <w:rPr>
          <w:rFonts w:hint="eastAsia"/>
        </w:rPr>
        <w:t>論</w:t>
      </w:r>
      <w:r w:rsidR="00151C50">
        <w:rPr>
          <w:rFonts w:hint="eastAsia"/>
        </w:rPr>
        <w:t>とは、</w:t>
      </w:r>
      <w:r>
        <w:rPr>
          <w:rFonts w:hint="eastAsia"/>
        </w:rPr>
        <w:t>この</w:t>
      </w:r>
      <w:r w:rsidR="00BC1295">
        <w:rPr>
          <w:rFonts w:hint="eastAsia"/>
        </w:rPr>
        <w:t>「真の障害者」（truly disabled）</w:t>
      </w:r>
      <w:r w:rsidR="003D2B7D">
        <w:rPr>
          <w:rFonts w:hint="eastAsia"/>
        </w:rPr>
        <w:t>にIDEAの財政資源が適切に投入されるように、</w:t>
      </w:r>
      <w:r w:rsidR="006D3A3C">
        <w:rPr>
          <w:rFonts w:hint="eastAsia"/>
        </w:rPr>
        <w:t>「真の障害者」のみにIDEAの適格性を認定</w:t>
      </w:r>
      <w:r w:rsidR="001E0639">
        <w:rPr>
          <w:rFonts w:hint="eastAsia"/>
        </w:rPr>
        <w:t>するために、</w:t>
      </w:r>
      <w:r w:rsidR="006D3A3C">
        <w:rPr>
          <w:rFonts w:hint="eastAsia"/>
        </w:rPr>
        <w:t>適格性要件の解釈を改めようとする考え方</w:t>
      </w:r>
      <w:r w:rsidR="00B02D0B">
        <w:rPr>
          <w:rFonts w:hint="eastAsia"/>
        </w:rPr>
        <w:t>のことを指す。</w:t>
      </w:r>
      <w:r w:rsidR="0000732F">
        <w:rPr>
          <w:rFonts w:hint="eastAsia"/>
        </w:rPr>
        <w:t>適格性要件は、先述の通り、当該児童生徒が、</w:t>
      </w:r>
      <w:r w:rsidR="0000732F" w:rsidRPr="00505F60">
        <w:rPr>
          <w:rFonts w:hint="eastAsia"/>
        </w:rPr>
        <w:t>①特定の障害の状態に</w:t>
      </w:r>
      <w:r w:rsidR="0000732F">
        <w:rPr>
          <w:rFonts w:hint="eastAsia"/>
        </w:rPr>
        <w:t>あり</w:t>
      </w:r>
      <w:r w:rsidR="0000732F" w:rsidRPr="00505F60">
        <w:rPr>
          <w:rFonts w:hint="eastAsia"/>
        </w:rPr>
        <w:t>、②</w:t>
      </w:r>
      <w:r w:rsidR="00A826EB">
        <w:rPr>
          <w:rFonts w:hint="eastAsia"/>
        </w:rPr>
        <w:t>（その障害の状態が）</w:t>
      </w:r>
      <w:r w:rsidR="0000732F" w:rsidRPr="00505F60">
        <w:rPr>
          <w:rFonts w:hint="eastAsia"/>
        </w:rPr>
        <w:t>教育成績への悪影響</w:t>
      </w:r>
      <w:r w:rsidR="00A826EB">
        <w:rPr>
          <w:rFonts w:hint="eastAsia"/>
        </w:rPr>
        <w:t>を及ぼしており</w:t>
      </w:r>
      <w:r w:rsidR="0000732F" w:rsidRPr="00505F60">
        <w:rPr>
          <w:rFonts w:hint="eastAsia"/>
        </w:rPr>
        <w:t>、</w:t>
      </w:r>
      <w:r w:rsidR="00931553">
        <w:rPr>
          <w:rFonts w:hint="eastAsia"/>
        </w:rPr>
        <w:t>それによって</w:t>
      </w:r>
      <w:r w:rsidR="0000732F" w:rsidRPr="00505F60">
        <w:rPr>
          <w:rFonts w:hint="eastAsia"/>
        </w:rPr>
        <w:t>③特別教育を必要としている</w:t>
      </w:r>
      <w:r w:rsidR="00465136">
        <w:rPr>
          <w:rFonts w:hint="eastAsia"/>
        </w:rPr>
        <w:t>、という3つの要素に整理される</w:t>
      </w:r>
      <w:r w:rsidR="0000732F" w:rsidRPr="00505F60">
        <w:rPr>
          <w:rFonts w:hint="eastAsia"/>
        </w:rPr>
        <w:t>。</w:t>
      </w:r>
      <w:r w:rsidR="00375F3C">
        <w:rPr>
          <w:rFonts w:hint="eastAsia"/>
        </w:rPr>
        <w:t>「適正化」論により関連が深いのは、③</w:t>
      </w:r>
      <w:r w:rsidR="001A6634">
        <w:rPr>
          <w:rFonts w:hint="eastAsia"/>
        </w:rPr>
        <w:t>「特別教育の必要性」である。</w:t>
      </w:r>
      <w:r w:rsidR="00B02D0B">
        <w:rPr>
          <w:rFonts w:hint="eastAsia"/>
        </w:rPr>
        <w:t>以下、</w:t>
      </w:r>
      <w:r w:rsidR="001A6634">
        <w:rPr>
          <w:rFonts w:hint="eastAsia"/>
        </w:rPr>
        <w:t>関連する</w:t>
      </w:r>
      <w:r w:rsidR="00883367">
        <w:rPr>
          <w:rFonts w:hint="eastAsia"/>
        </w:rPr>
        <w:t>具体的な法解釈と、それを批判する見解を</w:t>
      </w:r>
      <w:r w:rsidR="00475F3C">
        <w:rPr>
          <w:rFonts w:hint="eastAsia"/>
        </w:rPr>
        <w:t>まとめる。</w:t>
      </w:r>
    </w:p>
    <w:p w14:paraId="34A19C10" w14:textId="05F6697F" w:rsidR="00621E79" w:rsidRDefault="00621E79" w:rsidP="00E455DA">
      <w:pPr>
        <w:ind w:firstLineChars="100" w:firstLine="210"/>
      </w:pPr>
      <w:r w:rsidRPr="002261B9">
        <w:rPr>
          <w:rFonts w:hint="eastAsia"/>
        </w:rPr>
        <w:t>なお、IDEAの適格性の「適正化」論とその是非に関する学説上の議論について、本報告はいずれかの立場を積極的に支持するものではない。</w:t>
      </w:r>
      <w:r w:rsidR="00917CA3" w:rsidRPr="002261B9">
        <w:rPr>
          <w:rFonts w:hint="eastAsia"/>
        </w:rPr>
        <w:t>以下では、</w:t>
      </w:r>
      <w:r w:rsidR="00B11B16" w:rsidRPr="002261B9">
        <w:rPr>
          <w:rFonts w:hint="eastAsia"/>
        </w:rPr>
        <w:t>「適正化」のポイントとなっている法解釈論を紹介し、それを踏まえた上で、</w:t>
      </w:r>
      <w:r w:rsidR="0080471B" w:rsidRPr="002261B9">
        <w:rPr>
          <w:rFonts w:hint="eastAsia"/>
        </w:rPr>
        <w:t>各論者がなぜそうした解釈をとるべきだと述べているのかを分析することに努めたい。</w:t>
      </w:r>
    </w:p>
    <w:p w14:paraId="374A856B" w14:textId="60BACA68" w:rsidR="00475F3C" w:rsidRDefault="00475F3C" w:rsidP="00E455DA">
      <w:pPr>
        <w:ind w:firstLineChars="100" w:firstLine="210"/>
      </w:pPr>
    </w:p>
    <w:p w14:paraId="4A65A13A" w14:textId="42EE1783" w:rsidR="00475F3C" w:rsidRDefault="00DD3717" w:rsidP="003612E2">
      <w:pPr>
        <w:pStyle w:val="3"/>
        <w:numPr>
          <w:ilvl w:val="1"/>
          <w:numId w:val="1"/>
        </w:numPr>
      </w:pPr>
      <w:r>
        <w:rPr>
          <w:rFonts w:hint="eastAsia"/>
        </w:rPr>
        <w:t>特別教育の「必要性」</w:t>
      </w:r>
      <w:r w:rsidR="00BF5FC5">
        <w:rPr>
          <w:rFonts w:hint="eastAsia"/>
        </w:rPr>
        <w:t>と</w:t>
      </w:r>
      <w:r w:rsidR="00BF5FC5" w:rsidRPr="001119A8">
        <w:rPr>
          <w:rFonts w:hint="eastAsia"/>
        </w:rPr>
        <w:t>教育成績</w:t>
      </w:r>
    </w:p>
    <w:p w14:paraId="284C48DC" w14:textId="037C4F88" w:rsidR="00D972A7" w:rsidRDefault="001A6634" w:rsidP="00D972A7">
      <w:pPr>
        <w:ind w:firstLineChars="100" w:firstLine="210"/>
      </w:pPr>
      <w:r w:rsidRPr="008355DA">
        <w:rPr>
          <w:rFonts w:hint="eastAsia"/>
        </w:rPr>
        <w:t>IDEAには、「障害のある生徒が特別教育を必要とするかどうかを判断するための明確なガイドラインは含まれていない」ため</w:t>
      </w:r>
      <w:r w:rsidRPr="008355DA">
        <w:rPr>
          <w:rStyle w:val="af7"/>
        </w:rPr>
        <w:footnoteReference w:id="35"/>
      </w:r>
      <w:r w:rsidRPr="008355DA">
        <w:rPr>
          <w:rFonts w:hint="eastAsia"/>
        </w:rPr>
        <w:t>、特別教育の必要性の判断は非常に困難である</w:t>
      </w:r>
      <w:r w:rsidR="00792075">
        <w:rPr>
          <w:rFonts w:hint="eastAsia"/>
        </w:rPr>
        <w:t>と</w:t>
      </w:r>
      <w:r>
        <w:rPr>
          <w:rFonts w:hint="eastAsia"/>
        </w:rPr>
        <w:t>されている</w:t>
      </w:r>
      <w:bookmarkStart w:id="12" w:name="_Ref179429553"/>
      <w:r w:rsidRPr="008355DA">
        <w:rPr>
          <w:rStyle w:val="af7"/>
        </w:rPr>
        <w:footnoteReference w:id="36"/>
      </w:r>
      <w:bookmarkEnd w:id="12"/>
      <w:r w:rsidRPr="008355DA">
        <w:rPr>
          <w:rFonts w:hint="eastAsia"/>
        </w:rPr>
        <w:t>。</w:t>
      </w:r>
      <w:r w:rsidR="00361920">
        <w:rPr>
          <w:rFonts w:hint="eastAsia"/>
        </w:rPr>
        <w:t xml:space="preserve">Robert </w:t>
      </w:r>
      <w:r w:rsidRPr="008355DA">
        <w:rPr>
          <w:rFonts w:hint="eastAsia"/>
        </w:rPr>
        <w:t>Gardaは、</w:t>
      </w:r>
      <w:r w:rsidR="00D972A7" w:rsidRPr="008355DA">
        <w:rPr>
          <w:rFonts w:hint="eastAsia"/>
        </w:rPr>
        <w:t>各州政府の定めた基準や、多くの裁判例を分析した上で、</w:t>
      </w:r>
      <w:r w:rsidRPr="008355DA">
        <w:rPr>
          <w:rFonts w:hint="eastAsia"/>
        </w:rPr>
        <w:t>この点についての本質的な論点は2つあるという。第1に、子どもの現在の教育</w:t>
      </w:r>
      <w:r w:rsidR="00AB5BA3">
        <w:rPr>
          <w:rFonts w:hint="eastAsia"/>
        </w:rPr>
        <w:t>成績</w:t>
      </w:r>
      <w:r w:rsidRPr="008355DA">
        <w:rPr>
          <w:rFonts w:hint="eastAsia"/>
        </w:rPr>
        <w:t>のレベルを考慮することなく、子どもの特別教育の必要性を確認できるかどうか。</w:t>
      </w:r>
      <w:r w:rsidR="005F2CB0">
        <w:rPr>
          <w:rFonts w:hint="eastAsia"/>
        </w:rPr>
        <w:t>特別教育から「利益」を得られれば「特別教育の必要性」の要素を充た</w:t>
      </w:r>
      <w:r w:rsidR="005F2CB0">
        <w:rPr>
          <w:rFonts w:hint="eastAsia"/>
        </w:rPr>
        <w:lastRenderedPageBreak/>
        <w:t>すと考えるのであれば、認知能力</w:t>
      </w:r>
      <w:r w:rsidR="00D972A7">
        <w:rPr>
          <w:rFonts w:hint="eastAsia"/>
        </w:rPr>
        <w:t>に</w:t>
      </w:r>
      <w:r w:rsidR="005F2CB0">
        <w:rPr>
          <w:rFonts w:hint="eastAsia"/>
        </w:rPr>
        <w:t>優れ</w:t>
      </w:r>
      <w:r w:rsidR="00D972A7">
        <w:rPr>
          <w:rFonts w:hint="eastAsia"/>
        </w:rPr>
        <w:t>た</w:t>
      </w:r>
      <w:r w:rsidR="005F2CB0">
        <w:rPr>
          <w:rFonts w:hint="eastAsia"/>
        </w:rPr>
        <w:t>才能がある子どもであっても、その潜在能力が十分に発揮されず特別教育によって</w:t>
      </w:r>
      <w:r w:rsidR="00D972A7">
        <w:rPr>
          <w:rFonts w:hint="eastAsia"/>
        </w:rPr>
        <w:t>利益を得る</w:t>
      </w:r>
      <w:r w:rsidR="005F2CB0">
        <w:rPr>
          <w:rFonts w:hint="eastAsia"/>
        </w:rPr>
        <w:t>ことが期待される場合もそれに当たると考える余地がある</w:t>
      </w:r>
      <w:r w:rsidR="008052F2">
        <w:rPr>
          <w:rFonts w:hint="eastAsia"/>
        </w:rPr>
        <w:t>（報告者は、この解釈を利益基準説と呼ぶ）</w:t>
      </w:r>
      <w:r w:rsidR="005F2CB0">
        <w:rPr>
          <w:rStyle w:val="af7"/>
        </w:rPr>
        <w:footnoteReference w:id="37"/>
      </w:r>
      <w:r w:rsidR="005F2CB0">
        <w:rPr>
          <w:rFonts w:hint="eastAsia"/>
        </w:rPr>
        <w:t>。</w:t>
      </w:r>
      <w:r w:rsidR="00D972A7">
        <w:rPr>
          <w:rFonts w:hint="eastAsia"/>
        </w:rPr>
        <w:t>これに対して、「</w:t>
      </w:r>
      <w:r w:rsidR="005F2CB0">
        <w:rPr>
          <w:rFonts w:hint="eastAsia"/>
        </w:rPr>
        <w:t>必要性」を</w:t>
      </w:r>
      <w:r w:rsidR="00D972A7">
        <w:rPr>
          <w:rFonts w:hint="eastAsia"/>
        </w:rPr>
        <w:t>「</w:t>
      </w:r>
      <w:r w:rsidR="005F2CB0">
        <w:rPr>
          <w:rFonts w:hint="eastAsia"/>
        </w:rPr>
        <w:t>緊急性</w:t>
      </w:r>
      <w:r w:rsidR="00D972A7">
        <w:rPr>
          <w:rFonts w:hint="eastAsia"/>
        </w:rPr>
        <w:t>」</w:t>
      </w:r>
      <w:r w:rsidR="005F2CB0">
        <w:rPr>
          <w:rFonts w:hint="eastAsia"/>
        </w:rPr>
        <w:t>や</w:t>
      </w:r>
      <w:r w:rsidR="00D972A7">
        <w:rPr>
          <w:rFonts w:hint="eastAsia"/>
        </w:rPr>
        <w:t>「</w:t>
      </w:r>
      <w:r w:rsidR="005F2CB0">
        <w:rPr>
          <w:rFonts w:hint="eastAsia"/>
        </w:rPr>
        <w:t>本質的なもの</w:t>
      </w:r>
      <w:r w:rsidR="00D972A7">
        <w:rPr>
          <w:rFonts w:hint="eastAsia"/>
        </w:rPr>
        <w:t>の</w:t>
      </w:r>
      <w:r w:rsidR="005F2CB0">
        <w:rPr>
          <w:rFonts w:hint="eastAsia"/>
        </w:rPr>
        <w:t>欠如</w:t>
      </w:r>
      <w:r w:rsidR="00D972A7">
        <w:rPr>
          <w:rFonts w:hint="eastAsia"/>
        </w:rPr>
        <w:t>」</w:t>
      </w:r>
      <w:r w:rsidR="005F2CB0">
        <w:rPr>
          <w:rFonts w:hint="eastAsia"/>
        </w:rPr>
        <w:t>と理解す</w:t>
      </w:r>
      <w:r w:rsidR="00D972A7">
        <w:rPr>
          <w:rFonts w:hint="eastAsia"/>
        </w:rPr>
        <w:t>れば、現在の子どもの教育成績が問題になる</w:t>
      </w:r>
      <w:r w:rsidR="009229CF">
        <w:rPr>
          <w:rFonts w:hint="eastAsia"/>
        </w:rPr>
        <w:t>（報告者は、この解釈を</w:t>
      </w:r>
      <w:r w:rsidR="00D5134B">
        <w:rPr>
          <w:rFonts w:hint="eastAsia"/>
        </w:rPr>
        <w:t>必要性厳格解釈説と呼ぶ</w:t>
      </w:r>
      <w:r w:rsidR="009229CF">
        <w:rPr>
          <w:rFonts w:hint="eastAsia"/>
        </w:rPr>
        <w:t>）</w:t>
      </w:r>
      <w:r w:rsidR="00D972A7">
        <w:rPr>
          <w:rStyle w:val="af7"/>
        </w:rPr>
        <w:footnoteReference w:id="38"/>
      </w:r>
      <w:r w:rsidR="00D972A7">
        <w:rPr>
          <w:rFonts w:hint="eastAsia"/>
        </w:rPr>
        <w:t>。</w:t>
      </w:r>
    </w:p>
    <w:p w14:paraId="7F67DDB1" w14:textId="34A08365" w:rsidR="00C920B7" w:rsidRDefault="00D972A7">
      <w:pPr>
        <w:ind w:firstLineChars="100" w:firstLine="210"/>
      </w:pPr>
      <w:r>
        <w:rPr>
          <w:rFonts w:hint="eastAsia"/>
        </w:rPr>
        <w:t>第1の論点についてGardaは後者の</w:t>
      </w:r>
      <w:r w:rsidR="00D5134B">
        <w:rPr>
          <w:rFonts w:hint="eastAsia"/>
        </w:rPr>
        <w:t>必要性厳格解釈説の</w:t>
      </w:r>
      <w:r>
        <w:rPr>
          <w:rFonts w:hint="eastAsia"/>
        </w:rPr>
        <w:t>立場に立つ。そこで</w:t>
      </w:r>
      <w:r w:rsidR="001A6634" w:rsidRPr="008355DA">
        <w:rPr>
          <w:rFonts w:hint="eastAsia"/>
        </w:rPr>
        <w:t>第2の論点は、「必要性」が認められるためには、子どもの成績がどのレベル</w:t>
      </w:r>
      <w:r w:rsidR="00AB5BA3">
        <w:rPr>
          <w:rFonts w:hint="eastAsia"/>
        </w:rPr>
        <w:t>まで</w:t>
      </w:r>
      <w:r w:rsidR="001A6634" w:rsidRPr="008355DA">
        <w:rPr>
          <w:rFonts w:hint="eastAsia"/>
        </w:rPr>
        <w:t>落ちなければならないかということになる</w:t>
      </w:r>
      <w:r w:rsidR="001A6634" w:rsidRPr="008355DA">
        <w:rPr>
          <w:rStyle w:val="af7"/>
        </w:rPr>
        <w:footnoteReference w:id="39"/>
      </w:r>
      <w:r w:rsidR="001A6634" w:rsidRPr="008355DA">
        <w:rPr>
          <w:rFonts w:hint="eastAsia"/>
        </w:rPr>
        <w:t>。まず、</w:t>
      </w:r>
      <w:r w:rsidR="00AF2DE4">
        <w:rPr>
          <w:rFonts w:hint="eastAsia"/>
        </w:rPr>
        <w:t>進級できなかった</w:t>
      </w:r>
      <w:r w:rsidR="001A6634" w:rsidRPr="008355DA">
        <w:rPr>
          <w:rFonts w:hint="eastAsia"/>
        </w:rPr>
        <w:t>子どもに特別教育が「必要」であるということ、また、子どもの教育</w:t>
      </w:r>
      <w:r w:rsidR="00C54F72">
        <w:rPr>
          <w:rFonts w:hint="eastAsia"/>
        </w:rPr>
        <w:t>成績</w:t>
      </w:r>
      <w:r w:rsidR="001A6634" w:rsidRPr="008355DA">
        <w:rPr>
          <w:rFonts w:hint="eastAsia"/>
        </w:rPr>
        <w:t>が平均以上であれば、特別教育は「必要」ではないということには、コンセンサスがあるという。さらに、教育</w:t>
      </w:r>
      <w:r w:rsidR="00A0547B">
        <w:rPr>
          <w:rFonts w:hint="eastAsia"/>
        </w:rPr>
        <w:t>成績</w:t>
      </w:r>
      <w:r w:rsidR="001A6634" w:rsidRPr="008355DA">
        <w:rPr>
          <w:rFonts w:hint="eastAsia"/>
        </w:rPr>
        <w:t>が平均的な子どもが「必要性」のハードルを越えないということも、ほとんどの裁判所や聴聞官</w:t>
      </w:r>
      <w:r w:rsidR="001A6634" w:rsidRPr="008355DA">
        <w:rPr>
          <w:rStyle w:val="af7"/>
        </w:rPr>
        <w:footnoteReference w:id="40"/>
      </w:r>
      <w:r w:rsidR="001A6634" w:rsidRPr="008355DA">
        <w:rPr>
          <w:rFonts w:hint="eastAsia"/>
        </w:rPr>
        <w:t>は合意している</w:t>
      </w:r>
      <w:r w:rsidR="001A6634" w:rsidRPr="008355DA">
        <w:rPr>
          <w:rStyle w:val="af7"/>
        </w:rPr>
        <w:footnoteReference w:id="41"/>
      </w:r>
      <w:r w:rsidR="001A6634" w:rsidRPr="008355DA">
        <w:rPr>
          <w:rFonts w:hint="eastAsia"/>
        </w:rPr>
        <w:t>。争点となるのは、平均以下の成績でありながら、</w:t>
      </w:r>
      <w:r w:rsidR="008345E9">
        <w:rPr>
          <w:rFonts w:hint="eastAsia"/>
        </w:rPr>
        <w:t>学年から学年への</w:t>
      </w:r>
      <w:r w:rsidR="001A6634" w:rsidRPr="008355DA">
        <w:rPr>
          <w:rFonts w:hint="eastAsia"/>
        </w:rPr>
        <w:t>進級はできている子どもに、「特別教育が必要かどうか」であるが、多くの裁判所や聴聞官は、特別教育の「必要性」が認められるために、子どもが通常学級で</w:t>
      </w:r>
      <w:r w:rsidR="008C3B4D">
        <w:rPr>
          <w:rFonts w:hint="eastAsia"/>
        </w:rPr>
        <w:t>進級できなかった</w:t>
      </w:r>
      <w:r w:rsidR="001A6634" w:rsidRPr="008355DA">
        <w:rPr>
          <w:rFonts w:hint="eastAsia"/>
        </w:rPr>
        <w:t>ことを要求しているという</w:t>
      </w:r>
      <w:r w:rsidR="001A6634" w:rsidRPr="008355DA">
        <w:rPr>
          <w:rStyle w:val="af7"/>
        </w:rPr>
        <w:footnoteReference w:id="42"/>
      </w:r>
      <w:r w:rsidR="001A6634" w:rsidRPr="008355DA">
        <w:rPr>
          <w:rFonts w:hint="eastAsia"/>
        </w:rPr>
        <w:t>。</w:t>
      </w:r>
    </w:p>
    <w:p w14:paraId="5999F494" w14:textId="754C6A3D" w:rsidR="00C920B7" w:rsidRDefault="001A6634" w:rsidP="00C920B7">
      <w:pPr>
        <w:ind w:firstLineChars="100" w:firstLine="210"/>
      </w:pPr>
      <w:r w:rsidRPr="008355DA">
        <w:rPr>
          <w:rFonts w:hint="eastAsia"/>
        </w:rPr>
        <w:t>こうした判断をする裁判所がしばしば、</w:t>
      </w:r>
      <w:r w:rsidRPr="008355DA">
        <w:t>Bd. of Educ. v. Rowley (1982)</w:t>
      </w:r>
      <w:r w:rsidRPr="008355DA">
        <w:rPr>
          <w:rStyle w:val="af7"/>
        </w:rPr>
        <w:footnoteReference w:id="43"/>
      </w:r>
      <w:r w:rsidRPr="008355DA">
        <w:rPr>
          <w:rFonts w:hint="eastAsia"/>
        </w:rPr>
        <w:t>（以下、「Rowley判決」）を引用することを、複数の論者が指摘している</w:t>
      </w:r>
      <w:r w:rsidRPr="008355DA">
        <w:rPr>
          <w:rStyle w:val="af7"/>
        </w:rPr>
        <w:footnoteReference w:id="44"/>
      </w:r>
      <w:r w:rsidRPr="008355DA">
        <w:rPr>
          <w:rFonts w:hint="eastAsia"/>
        </w:rPr>
        <w:t>。Rowley判決は、</w:t>
      </w:r>
      <w:r w:rsidR="00FC67A9">
        <w:rPr>
          <w:rFonts w:hint="eastAsia"/>
        </w:rPr>
        <w:t>原告（被上告人）がIDEAの適格性を認められたうえで「無償で適切な公教育」の提供を受けていたところ、現在の教育内容に不満があり、新たなサービスの提供を求めて出訴した</w:t>
      </w:r>
      <w:r w:rsidR="00A85DA5">
        <w:rPr>
          <w:rFonts w:hint="eastAsia"/>
        </w:rPr>
        <w:t>ものである。</w:t>
      </w:r>
      <w:r w:rsidR="00832CEC">
        <w:rPr>
          <w:rFonts w:hint="eastAsia"/>
        </w:rPr>
        <w:t>同判決では、</w:t>
      </w:r>
      <w:r w:rsidRPr="008355DA">
        <w:rPr>
          <w:rFonts w:hint="eastAsia"/>
        </w:rPr>
        <w:t>IDEAの適格性を認められた子どもに対して</w:t>
      </w:r>
      <w:r w:rsidR="001A124D">
        <w:rPr>
          <w:rFonts w:hint="eastAsia"/>
        </w:rPr>
        <w:t>保証</w:t>
      </w:r>
      <w:r w:rsidRPr="008355DA">
        <w:rPr>
          <w:rFonts w:hint="eastAsia"/>
        </w:rPr>
        <w:t>される「無償で適切な公教育」は、子どもに「一定の教育的利益」</w:t>
      </w:r>
      <w:r w:rsidRPr="008355DA">
        <w:rPr>
          <w:rStyle w:val="af7"/>
        </w:rPr>
        <w:footnoteReference w:id="45"/>
      </w:r>
      <w:r w:rsidRPr="008355DA">
        <w:rPr>
          <w:rFonts w:hint="eastAsia"/>
        </w:rPr>
        <w:t>を保障するものでなければならない</w:t>
      </w:r>
      <w:r w:rsidR="00C6509D">
        <w:rPr>
          <w:rFonts w:hint="eastAsia"/>
        </w:rPr>
        <w:t>ということを示した</w:t>
      </w:r>
      <w:r w:rsidRPr="008355DA">
        <w:rPr>
          <w:rFonts w:hint="eastAsia"/>
        </w:rPr>
        <w:t>。</w:t>
      </w:r>
      <w:r w:rsidR="00FC67A9">
        <w:rPr>
          <w:rFonts w:hint="eastAsia"/>
        </w:rPr>
        <w:t>同</w:t>
      </w:r>
      <w:r w:rsidRPr="008355DA">
        <w:rPr>
          <w:rFonts w:hint="eastAsia"/>
        </w:rPr>
        <w:t>判決を適格性の有無の判断において引用する裁判所は、すでに一定の教育的利益、すなわち学年から学年への進級を達成している子どもには、IDEAの適格性は認められないと論じる</w:t>
      </w:r>
      <w:r w:rsidRPr="008355DA">
        <w:rPr>
          <w:rStyle w:val="af7"/>
        </w:rPr>
        <w:footnoteReference w:id="46"/>
      </w:r>
      <w:r w:rsidRPr="008355DA">
        <w:rPr>
          <w:rFonts w:hint="eastAsia"/>
        </w:rPr>
        <w:t>。</w:t>
      </w:r>
    </w:p>
    <w:p w14:paraId="512BDD14" w14:textId="67780D19" w:rsidR="001A6634" w:rsidRPr="008355DA" w:rsidRDefault="001A6634" w:rsidP="003612E2">
      <w:pPr>
        <w:ind w:firstLineChars="100" w:firstLine="210"/>
      </w:pPr>
      <w:r w:rsidRPr="008355DA">
        <w:rPr>
          <w:rFonts w:hint="eastAsia"/>
        </w:rPr>
        <w:t>Rowley判決を引用してIDEAの適格性を否定する法解釈は、</w:t>
      </w:r>
      <w:r w:rsidR="00476060">
        <w:rPr>
          <w:rFonts w:hint="eastAsia"/>
        </w:rPr>
        <w:t>いずれの論者も否定的である</w:t>
      </w:r>
      <w:r w:rsidRPr="008355DA">
        <w:rPr>
          <w:rFonts w:hint="eastAsia"/>
        </w:rPr>
        <w:t>。同判決は、適格性</w:t>
      </w:r>
      <w:r w:rsidR="00CD2860">
        <w:rPr>
          <w:rFonts w:hint="eastAsia"/>
        </w:rPr>
        <w:t>要件を充たす</w:t>
      </w:r>
      <w:r w:rsidRPr="008355DA">
        <w:rPr>
          <w:rFonts w:hint="eastAsia"/>
        </w:rPr>
        <w:t>子どもに提供されるべき「無償で適切な公教育」の水準について述べたものであって、適格性</w:t>
      </w:r>
      <w:r w:rsidR="00CD2860">
        <w:rPr>
          <w:rFonts w:hint="eastAsia"/>
        </w:rPr>
        <w:t>要件</w:t>
      </w:r>
      <w:r w:rsidRPr="008355DA">
        <w:rPr>
          <w:rFonts w:hint="eastAsia"/>
        </w:rPr>
        <w:t>の基準を述べたものではない</w:t>
      </w:r>
      <w:r w:rsidRPr="008355DA">
        <w:rPr>
          <w:rStyle w:val="af7"/>
        </w:rPr>
        <w:footnoteReference w:id="47"/>
      </w:r>
      <w:r w:rsidRPr="008355DA">
        <w:rPr>
          <w:rFonts w:hint="eastAsia"/>
        </w:rPr>
        <w:t>。</w:t>
      </w:r>
      <w:r w:rsidR="00315EBB">
        <w:rPr>
          <w:rFonts w:hint="eastAsia"/>
        </w:rPr>
        <w:t xml:space="preserve">Mark </w:t>
      </w:r>
      <w:r w:rsidRPr="008355DA">
        <w:rPr>
          <w:rFonts w:hint="eastAsia"/>
        </w:rPr>
        <w:t>Weberは、</w:t>
      </w:r>
      <w:r w:rsidR="00315EBB">
        <w:rPr>
          <w:rFonts w:hint="eastAsia"/>
        </w:rPr>
        <w:t>こうしたRowley判決の解釈を</w:t>
      </w:r>
      <w:r w:rsidRPr="008355DA">
        <w:rPr>
          <w:rFonts w:hint="eastAsia"/>
        </w:rPr>
        <w:lastRenderedPageBreak/>
        <w:t>「誤用」</w:t>
      </w:r>
      <w:bookmarkStart w:id="13" w:name="_Ref179467551"/>
      <w:r w:rsidR="00315EBB" w:rsidRPr="008355DA">
        <w:rPr>
          <w:rStyle w:val="af7"/>
        </w:rPr>
        <w:footnoteReference w:id="48"/>
      </w:r>
      <w:bookmarkEnd w:id="13"/>
      <w:r w:rsidRPr="008355DA">
        <w:rPr>
          <w:rFonts w:hint="eastAsia"/>
        </w:rPr>
        <w:t>として、その例のひとつとして、</w:t>
      </w:r>
      <w:r w:rsidRPr="008355DA">
        <w:t>Hood v. Encinitas Union Sch. Dist. (9th Cir. 2007)</w:t>
      </w:r>
      <w:r w:rsidRPr="008355DA">
        <w:rPr>
          <w:rStyle w:val="af7"/>
        </w:rPr>
        <w:footnoteReference w:id="49"/>
      </w:r>
      <w:r w:rsidRPr="008355DA">
        <w:rPr>
          <w:rFonts w:hint="eastAsia"/>
        </w:rPr>
        <w:t>を挙げる。</w:t>
      </w:r>
      <w:r w:rsidR="00315EBB">
        <w:rPr>
          <w:rFonts w:hint="eastAsia"/>
        </w:rPr>
        <w:t>Hoo</w:t>
      </w:r>
      <w:r w:rsidR="00085FB5">
        <w:rPr>
          <w:rFonts w:hint="eastAsia"/>
        </w:rPr>
        <w:t>d</w:t>
      </w:r>
      <w:r w:rsidRPr="008355DA">
        <w:rPr>
          <w:rFonts w:hint="eastAsia"/>
        </w:rPr>
        <w:t>判決は、平均以上の成績を上げる一方で課題を適時に終わらせることに困難があり、知的能力と学業</w:t>
      </w:r>
      <w:r w:rsidR="00AA58B5">
        <w:rPr>
          <w:rFonts w:hint="eastAsia"/>
        </w:rPr>
        <w:t>成績</w:t>
      </w:r>
      <w:r w:rsidRPr="008355DA">
        <w:rPr>
          <w:rFonts w:hint="eastAsia"/>
        </w:rPr>
        <w:t>との間に乖離が認められる子どもについて</w:t>
      </w:r>
      <w:r w:rsidR="008D374F">
        <w:rPr>
          <w:rFonts w:hint="eastAsia"/>
        </w:rPr>
        <w:t>、</w:t>
      </w:r>
      <w:r w:rsidRPr="008355DA">
        <w:rPr>
          <w:rFonts w:hint="eastAsia"/>
        </w:rPr>
        <w:t>IDEA</w:t>
      </w:r>
      <w:r w:rsidR="009442AD">
        <w:rPr>
          <w:rFonts w:hint="eastAsia"/>
        </w:rPr>
        <w:t>の</w:t>
      </w:r>
      <w:r w:rsidRPr="008355DA">
        <w:rPr>
          <w:rFonts w:hint="eastAsia"/>
        </w:rPr>
        <w:t>適格性</w:t>
      </w:r>
      <w:r w:rsidR="008D374F">
        <w:rPr>
          <w:rFonts w:hint="eastAsia"/>
        </w:rPr>
        <w:t>要件のうちの特定学習障害</w:t>
      </w:r>
      <w:r w:rsidR="001026BB">
        <w:rPr>
          <w:rFonts w:hint="eastAsia"/>
        </w:rPr>
        <w:t>の該当性</w:t>
      </w:r>
      <w:r w:rsidRPr="008355DA">
        <w:rPr>
          <w:rFonts w:hint="eastAsia"/>
        </w:rPr>
        <w:t>を否定した</w:t>
      </w:r>
      <w:r w:rsidR="0037531D">
        <w:rPr>
          <w:rStyle w:val="af7"/>
        </w:rPr>
        <w:footnoteReference w:id="50"/>
      </w:r>
      <w:r w:rsidRPr="008355DA">
        <w:rPr>
          <w:rFonts w:hint="eastAsia"/>
        </w:rPr>
        <w:t>。当該子どもはIDEA以外の合理的配慮を受けていた。</w:t>
      </w:r>
      <w:r w:rsidR="009442AD">
        <w:rPr>
          <w:rFonts w:hint="eastAsia"/>
        </w:rPr>
        <w:t>同</w:t>
      </w:r>
      <w:r w:rsidRPr="008355DA">
        <w:rPr>
          <w:rFonts w:hint="eastAsia"/>
        </w:rPr>
        <w:t>判決は、</w:t>
      </w:r>
      <w:r w:rsidR="0026406C" w:rsidRPr="008355DA">
        <w:rPr>
          <w:rFonts w:hint="eastAsia"/>
        </w:rPr>
        <w:t>特定学習障害該当性の判断にあたって</w:t>
      </w:r>
      <w:r w:rsidR="0026406C">
        <w:rPr>
          <w:rFonts w:hint="eastAsia"/>
        </w:rPr>
        <w:t>、</w:t>
      </w:r>
      <w:r w:rsidRPr="008355DA">
        <w:rPr>
          <w:rFonts w:hint="eastAsia"/>
        </w:rPr>
        <w:t>「乖離が通常教育プログラムの枠内の通常サービスまたは</w:t>
      </w:r>
      <w:r w:rsidR="00CD2860">
        <w:rPr>
          <w:rFonts w:hint="eastAsia"/>
        </w:rPr>
        <w:t>特種</w:t>
      </w:r>
      <w:r w:rsidRPr="008355DA">
        <w:rPr>
          <w:rFonts w:hint="eastAsia"/>
        </w:rPr>
        <w:t>（categorical）サービスによって改善されないこと」を要件とするカリフォルニア州法の規定に依拠し、適格性を否定</w:t>
      </w:r>
      <w:r w:rsidR="00431490">
        <w:rPr>
          <w:rFonts w:hint="eastAsia"/>
        </w:rPr>
        <w:t>した</w:t>
      </w:r>
      <w:r w:rsidRPr="008355DA">
        <w:rPr>
          <w:rFonts w:hint="eastAsia"/>
        </w:rPr>
        <w:t>。その際、Rowley判決が、障害を持つ子どもに対して保障される「無償で適切な公教育」の内容について、「他の子どもへの機会と同じ程度まで、それぞれの子どもの潜在能力を最大化すること」は要求せず、「機会の基礎的な水準」を提供できる「一定の教育的利益」のみを要求していることを指摘する。その上で、合理的配慮を含む通常学級での教育で乖離が改善される以上、適格性は否定されると</w:t>
      </w:r>
      <w:r w:rsidR="004977AE">
        <w:rPr>
          <w:rFonts w:hint="eastAsia"/>
        </w:rPr>
        <w:t>述べた</w:t>
      </w:r>
      <w:r w:rsidRPr="008355DA">
        <w:rPr>
          <w:rFonts w:hint="eastAsia"/>
        </w:rPr>
        <w:t>。</w:t>
      </w:r>
      <w:r w:rsidR="00143088">
        <w:rPr>
          <w:rFonts w:hint="eastAsia"/>
        </w:rPr>
        <w:t>以上のようなHood判決に対して、</w:t>
      </w:r>
      <w:r w:rsidR="008B12A8">
        <w:rPr>
          <w:rFonts w:hint="eastAsia"/>
        </w:rPr>
        <w:t>Weberは</w:t>
      </w:r>
      <w:r w:rsidR="00BB484C">
        <w:rPr>
          <w:rFonts w:hint="eastAsia"/>
        </w:rPr>
        <w:t>否定的である</w:t>
      </w:r>
      <w:bookmarkStart w:id="14" w:name="_Ref179467556"/>
      <w:r w:rsidR="00BB484C" w:rsidRPr="008355DA">
        <w:rPr>
          <w:rStyle w:val="af7"/>
        </w:rPr>
        <w:footnoteReference w:id="51"/>
      </w:r>
      <w:bookmarkEnd w:id="14"/>
      <w:r w:rsidR="00BB484C">
        <w:rPr>
          <w:rFonts w:hint="eastAsia"/>
        </w:rPr>
        <w:t>。</w:t>
      </w:r>
    </w:p>
    <w:p w14:paraId="1ACD1EF6" w14:textId="797D1293" w:rsidR="001A6634" w:rsidRPr="008355DA" w:rsidRDefault="001A6634" w:rsidP="001A6634">
      <w:pPr>
        <w:ind w:firstLineChars="100" w:firstLine="210"/>
      </w:pPr>
      <w:r w:rsidRPr="008355DA">
        <w:rPr>
          <w:rFonts w:hint="eastAsia"/>
        </w:rPr>
        <w:t>Garda</w:t>
      </w:r>
      <w:r w:rsidR="00A41F88">
        <w:rPr>
          <w:rFonts w:hint="eastAsia"/>
        </w:rPr>
        <w:t>も</w:t>
      </w:r>
      <w:r w:rsidRPr="008355DA">
        <w:rPr>
          <w:rFonts w:hint="eastAsia"/>
        </w:rPr>
        <w:t>、R</w:t>
      </w:r>
      <w:r w:rsidRPr="008355DA">
        <w:t>owley</w:t>
      </w:r>
      <w:r w:rsidRPr="008355DA">
        <w:rPr>
          <w:rFonts w:hint="eastAsia"/>
        </w:rPr>
        <w:t>判決の「一定の教育的利益」基準を「特別教育の必要性」の判断に単純に持ち込むことはできない</w:t>
      </w:r>
      <w:r w:rsidR="00A41F88">
        <w:rPr>
          <w:rFonts w:hint="eastAsia"/>
        </w:rPr>
        <w:t>という</w:t>
      </w:r>
      <w:r w:rsidRPr="008355DA">
        <w:rPr>
          <w:rFonts w:hint="eastAsia"/>
        </w:rPr>
        <w:t>。第1に、R</w:t>
      </w:r>
      <w:r w:rsidRPr="008355DA">
        <w:t>owley</w:t>
      </w:r>
      <w:r w:rsidRPr="008355DA">
        <w:rPr>
          <w:rFonts w:hint="eastAsia"/>
        </w:rPr>
        <w:t>判決における教育水準に関する「一定の教育的利益」基準はIDEAの条文に手掛かりがあったが、適格性についてはそのような手掛かりがない。第2に、</w:t>
      </w:r>
      <w:r w:rsidR="007778F6">
        <w:rPr>
          <w:rFonts w:hint="eastAsia"/>
        </w:rPr>
        <w:t>IDEAが要求するサービス</w:t>
      </w:r>
      <w:r w:rsidRPr="008355DA">
        <w:rPr>
          <w:rFonts w:hint="eastAsia"/>
        </w:rPr>
        <w:t>を「一定の教育的利益」に限定することは、IDEAの目標が機会の平等ではなく平等なアクセスだと考えれば正当化できるが、通常教育の枠内で「一定の教育的利益」を得ている生徒には適格性が否定されるとすると、</w:t>
      </w:r>
      <w:r w:rsidR="007778F6">
        <w:rPr>
          <w:rFonts w:hint="eastAsia"/>
        </w:rPr>
        <w:t>適格性要件に通常教育で進級できないこと</w:t>
      </w:r>
      <w:r w:rsidR="00212BF8">
        <w:rPr>
          <w:rFonts w:hint="eastAsia"/>
        </w:rPr>
        <w:t>（fail）</w:t>
      </w:r>
      <w:r w:rsidR="007778F6">
        <w:rPr>
          <w:rFonts w:hint="eastAsia"/>
        </w:rPr>
        <w:t>を要求することになり、</w:t>
      </w:r>
      <w:r w:rsidRPr="008355DA">
        <w:rPr>
          <w:rFonts w:hint="eastAsia"/>
        </w:rPr>
        <w:t>平等なアクセス自体が否定されることになる</w:t>
      </w:r>
      <w:r w:rsidR="007778F6">
        <w:rPr>
          <w:rStyle w:val="af7"/>
        </w:rPr>
        <w:footnoteReference w:id="52"/>
      </w:r>
      <w:r w:rsidRPr="008355DA">
        <w:rPr>
          <w:rFonts w:hint="eastAsia"/>
        </w:rPr>
        <w:t>。第3に、R</w:t>
      </w:r>
      <w:r w:rsidRPr="008355DA">
        <w:t>owley</w:t>
      </w:r>
      <w:r w:rsidRPr="008355DA">
        <w:rPr>
          <w:rFonts w:hint="eastAsia"/>
        </w:rPr>
        <w:t>判決自体が、「単に進級しているだけ（で一定の教育的利益を得ていない）生徒」は無償で適切な公教育を提供されていないと考えているのだから、特に平均以下の成績の生徒には特別教育の必要性が認められることを想定していると解すべきである</w:t>
      </w:r>
      <w:r w:rsidRPr="008355DA">
        <w:rPr>
          <w:rStyle w:val="af7"/>
        </w:rPr>
        <w:footnoteReference w:id="53"/>
      </w:r>
      <w:r w:rsidRPr="008355DA">
        <w:rPr>
          <w:rFonts w:hint="eastAsia"/>
        </w:rPr>
        <w:t>。</w:t>
      </w:r>
    </w:p>
    <w:p w14:paraId="02331B42" w14:textId="14FE41BC" w:rsidR="0032221B" w:rsidRDefault="006F4FB3">
      <w:pPr>
        <w:ind w:firstLineChars="100" w:firstLine="210"/>
      </w:pPr>
      <w:r>
        <w:rPr>
          <w:rFonts w:hint="eastAsia"/>
        </w:rPr>
        <w:t>まとめると、</w:t>
      </w:r>
      <w:r w:rsidR="00AA625D">
        <w:rPr>
          <w:rFonts w:hint="eastAsia"/>
        </w:rPr>
        <w:t>(1)適格性要件判断において</w:t>
      </w:r>
      <w:r w:rsidR="00AA625D" w:rsidRPr="008355DA">
        <w:rPr>
          <w:rFonts w:hint="eastAsia"/>
        </w:rPr>
        <w:t>R</w:t>
      </w:r>
      <w:r w:rsidR="00AA625D" w:rsidRPr="008355DA">
        <w:t>owley</w:t>
      </w:r>
      <w:r w:rsidR="00AA625D" w:rsidRPr="008355DA">
        <w:rPr>
          <w:rFonts w:hint="eastAsia"/>
        </w:rPr>
        <w:t>判決の「一定の教育的利益」基準を</w:t>
      </w:r>
      <w:r w:rsidR="00AA625D">
        <w:rPr>
          <w:rFonts w:hint="eastAsia"/>
        </w:rPr>
        <w:t>直ちに持ち込むことはできないこと</w:t>
      </w:r>
      <w:r w:rsidR="004F43BE">
        <w:rPr>
          <w:rFonts w:hint="eastAsia"/>
        </w:rPr>
        <w:t>、(2)</w:t>
      </w:r>
      <w:r w:rsidR="00FD7CA2">
        <w:rPr>
          <w:rFonts w:hint="eastAsia"/>
        </w:rPr>
        <w:t>仮に</w:t>
      </w:r>
      <w:r w:rsidR="00D263AF">
        <w:rPr>
          <w:rFonts w:hint="eastAsia"/>
        </w:rPr>
        <w:t>この</w:t>
      </w:r>
      <w:r w:rsidR="00FD7CA2">
        <w:rPr>
          <w:rFonts w:hint="eastAsia"/>
        </w:rPr>
        <w:t>基準を参考にするとしても、</w:t>
      </w:r>
      <w:r w:rsidR="00272A78">
        <w:rPr>
          <w:rFonts w:hint="eastAsia"/>
        </w:rPr>
        <w:t>通常教育によって</w:t>
      </w:r>
      <w:r w:rsidR="00AA625D">
        <w:rPr>
          <w:rFonts w:hint="eastAsia"/>
        </w:rPr>
        <w:t>かろうじて進級できる程度の</w:t>
      </w:r>
      <w:r w:rsidR="00014DC6">
        <w:rPr>
          <w:rFonts w:hint="eastAsia"/>
        </w:rPr>
        <w:t>成績であれば、</w:t>
      </w:r>
      <w:r w:rsidR="00272A78">
        <w:rPr>
          <w:rFonts w:hint="eastAsia"/>
        </w:rPr>
        <w:t>それをもって</w:t>
      </w:r>
      <w:r w:rsidR="00FD7CA2" w:rsidRPr="008355DA">
        <w:rPr>
          <w:rFonts w:hint="eastAsia"/>
        </w:rPr>
        <w:t>「一定の教育的利益」</w:t>
      </w:r>
      <w:r w:rsidR="00FD7CA2">
        <w:rPr>
          <w:rFonts w:hint="eastAsia"/>
        </w:rPr>
        <w:t>を得ているとして特別教育の必要性を否定することは適切でないことについては、論者の見解が一致している。</w:t>
      </w:r>
    </w:p>
    <w:p w14:paraId="4D178EFF" w14:textId="77777777" w:rsidR="00BF5FC5" w:rsidRDefault="00BF5FC5" w:rsidP="00BF5FC5"/>
    <w:p w14:paraId="7001353D" w14:textId="6D042A0E" w:rsidR="00BF5FC5" w:rsidRDefault="00BF5FC5" w:rsidP="003612E2">
      <w:pPr>
        <w:pStyle w:val="3"/>
        <w:numPr>
          <w:ilvl w:val="1"/>
          <w:numId w:val="1"/>
        </w:numPr>
      </w:pPr>
      <w:r w:rsidRPr="00DD3717">
        <w:rPr>
          <w:rFonts w:hint="eastAsia"/>
        </w:rPr>
        <w:lastRenderedPageBreak/>
        <w:t>平均以上の</w:t>
      </w:r>
      <w:r>
        <w:rPr>
          <w:rFonts w:hint="eastAsia"/>
        </w:rPr>
        <w:t>学業</w:t>
      </w:r>
      <w:r w:rsidRPr="00DD3717">
        <w:rPr>
          <w:rFonts w:hint="eastAsia"/>
        </w:rPr>
        <w:t>成績を</w:t>
      </w:r>
      <w:r>
        <w:rPr>
          <w:rFonts w:hint="eastAsia"/>
        </w:rPr>
        <w:t>収めている生徒</w:t>
      </w:r>
      <w:r w:rsidR="0090483F">
        <w:rPr>
          <w:rFonts w:hint="eastAsia"/>
        </w:rPr>
        <w:t>に特別教育の「必要性」は認められるか？</w:t>
      </w:r>
    </w:p>
    <w:p w14:paraId="18487063" w14:textId="29B348BA" w:rsidR="00EE767D" w:rsidRPr="008355DA" w:rsidRDefault="001E7C83" w:rsidP="00605214">
      <w:pPr>
        <w:ind w:firstLineChars="100" w:firstLine="210"/>
      </w:pPr>
      <w:r w:rsidRPr="00981507">
        <w:rPr>
          <w:rFonts w:hint="eastAsia"/>
        </w:rPr>
        <w:t>特別教育の「必要性」</w:t>
      </w:r>
      <w:r w:rsidR="00F83201" w:rsidRPr="00981507">
        <w:rPr>
          <w:rFonts w:hint="eastAsia"/>
        </w:rPr>
        <w:t>について</w:t>
      </w:r>
      <w:r w:rsidR="00D37A25" w:rsidRPr="00981507">
        <w:rPr>
          <w:rFonts w:hint="eastAsia"/>
        </w:rPr>
        <w:t>最後に</w:t>
      </w:r>
      <w:r w:rsidR="00F83201" w:rsidRPr="00981507">
        <w:rPr>
          <w:rFonts w:hint="eastAsia"/>
        </w:rPr>
        <w:t>、先の</w:t>
      </w:r>
      <w:r w:rsidR="00C9392C" w:rsidRPr="00981507">
        <w:rPr>
          <w:rFonts w:hint="eastAsia"/>
        </w:rPr>
        <w:t>Garda</w:t>
      </w:r>
      <w:r w:rsidR="00F83201" w:rsidRPr="00981507">
        <w:rPr>
          <w:rFonts w:hint="eastAsia"/>
        </w:rPr>
        <w:t>は否定した</w:t>
      </w:r>
      <w:r w:rsidR="00C868CA">
        <w:rPr>
          <w:rFonts w:hint="eastAsia"/>
        </w:rPr>
        <w:t>利益基準説</w:t>
      </w:r>
      <w:r w:rsidR="00F83201" w:rsidRPr="00981507">
        <w:rPr>
          <w:rFonts w:hint="eastAsia"/>
        </w:rPr>
        <w:t>、</w:t>
      </w:r>
      <w:r w:rsidR="00C868CA">
        <w:rPr>
          <w:rFonts w:hint="eastAsia"/>
        </w:rPr>
        <w:t>すなわち、</w:t>
      </w:r>
      <w:r w:rsidR="00C9392C" w:rsidRPr="00981507">
        <w:rPr>
          <w:rFonts w:hint="eastAsia"/>
        </w:rPr>
        <w:t>「特別教育から「利益」を得られれば「特別教育の必要性」の要素を充たす」</w:t>
      </w:r>
      <w:r w:rsidRPr="00981507">
        <w:rPr>
          <w:rFonts w:hint="eastAsia"/>
        </w:rPr>
        <w:t>という</w:t>
      </w:r>
      <w:r w:rsidR="00F83201" w:rsidRPr="00981507">
        <w:rPr>
          <w:rFonts w:hint="eastAsia"/>
        </w:rPr>
        <w:t>解釈</w:t>
      </w:r>
      <w:r w:rsidR="00D37A25" w:rsidRPr="00981507">
        <w:rPr>
          <w:rFonts w:hint="eastAsia"/>
        </w:rPr>
        <w:t>について検討する。</w:t>
      </w:r>
      <w:r w:rsidR="00102955" w:rsidRPr="00981507">
        <w:rPr>
          <w:rFonts w:hint="eastAsia"/>
        </w:rPr>
        <w:t>より具体的には</w:t>
      </w:r>
      <w:r w:rsidR="00EE767D" w:rsidRPr="00981507">
        <w:rPr>
          <w:rFonts w:hint="eastAsia"/>
        </w:rPr>
        <w:t>、平均以上の学業成績を収めているが、何らかの学習障害</w:t>
      </w:r>
      <w:r w:rsidR="00FB4304" w:rsidRPr="00981507">
        <w:rPr>
          <w:rFonts w:hint="eastAsia"/>
        </w:rPr>
        <w:t>によって潜在能力が十分に発揮されていない</w:t>
      </w:r>
      <w:r w:rsidR="00EE767D" w:rsidRPr="00981507">
        <w:rPr>
          <w:rFonts w:hint="eastAsia"/>
        </w:rPr>
        <w:t>場合に、</w:t>
      </w:r>
      <w:r w:rsidR="00F428C8" w:rsidRPr="00981507">
        <w:rPr>
          <w:rFonts w:hint="eastAsia"/>
        </w:rPr>
        <w:t>適格性が認められるだろうか。</w:t>
      </w:r>
      <w:r w:rsidR="00EE767D" w:rsidRPr="008355DA">
        <w:rPr>
          <w:rFonts w:hint="eastAsia"/>
        </w:rPr>
        <w:t>「才能のある障害児」（gifted-disabled）または「二重に例外的な子ども」（twice-exceptional）</w:t>
      </w:r>
      <w:bookmarkStart w:id="15" w:name="_Ref174184372"/>
      <w:r w:rsidR="00EE767D" w:rsidRPr="008355DA">
        <w:rPr>
          <w:rStyle w:val="af7"/>
        </w:rPr>
        <w:footnoteReference w:id="54"/>
      </w:r>
      <w:bookmarkEnd w:id="15"/>
      <w:r w:rsidR="00EE767D" w:rsidRPr="008355DA">
        <w:rPr>
          <w:rFonts w:hint="eastAsia"/>
        </w:rPr>
        <w:t>と呼ばれる、高い知的能力を持つ子どもが特定学習障害を持つのかという</w:t>
      </w:r>
      <w:r w:rsidR="0083519B">
        <w:rPr>
          <w:rFonts w:hint="eastAsia"/>
        </w:rPr>
        <w:t>事例</w:t>
      </w:r>
      <w:r w:rsidR="007458EB">
        <w:rPr>
          <w:rFonts w:hint="eastAsia"/>
        </w:rPr>
        <w:t>がそれに近い問題を示す</w:t>
      </w:r>
      <w:r w:rsidR="0083519B">
        <w:rPr>
          <w:rFonts w:hint="eastAsia"/>
        </w:rPr>
        <w:t>。</w:t>
      </w:r>
      <w:r w:rsidR="00EE767D" w:rsidRPr="008355DA">
        <w:rPr>
          <w:rFonts w:hint="eastAsia"/>
        </w:rPr>
        <w:t>このような子どもはその才能のため、しばしば（少なくとも一部の科目において）加速されたペースで学習する能力を</w:t>
      </w:r>
      <w:r w:rsidR="00FB0096">
        <w:rPr>
          <w:rFonts w:hint="eastAsia"/>
        </w:rPr>
        <w:t>持っており</w:t>
      </w:r>
      <w:r w:rsidR="00EE767D" w:rsidRPr="008355DA">
        <w:rPr>
          <w:rFonts w:hint="eastAsia"/>
        </w:rPr>
        <w:t>、対応能力を発達させることで欠点を隠し、基本的なスキルを習得できないまま進級してしまう可能性がある</w:t>
      </w:r>
      <w:bookmarkStart w:id="16" w:name="_Ref174175065"/>
      <w:r w:rsidR="00EE767D" w:rsidRPr="008355DA">
        <w:rPr>
          <w:rStyle w:val="af7"/>
        </w:rPr>
        <w:footnoteReference w:id="55"/>
      </w:r>
      <w:bookmarkEnd w:id="16"/>
      <w:r w:rsidR="00EE767D" w:rsidRPr="008355DA">
        <w:rPr>
          <w:rFonts w:hint="eastAsia"/>
        </w:rPr>
        <w:t>。</w:t>
      </w:r>
      <w:r w:rsidR="00F428C8">
        <w:rPr>
          <w:rFonts w:hint="eastAsia"/>
        </w:rPr>
        <w:t>Gardaは</w:t>
      </w:r>
      <w:r w:rsidR="00605214">
        <w:rPr>
          <w:rFonts w:hint="eastAsia"/>
        </w:rPr>
        <w:t>利益基準説</w:t>
      </w:r>
      <w:r w:rsidR="00F428C8">
        <w:rPr>
          <w:rFonts w:hint="eastAsia"/>
        </w:rPr>
        <w:t>を「特別教育の必要性」要件</w:t>
      </w:r>
      <w:r w:rsidR="00EC4C7B">
        <w:rPr>
          <w:rFonts w:hint="eastAsia"/>
        </w:rPr>
        <w:t>の問題</w:t>
      </w:r>
      <w:r w:rsidR="00F428C8">
        <w:rPr>
          <w:rFonts w:hint="eastAsia"/>
        </w:rPr>
        <w:t>として捉えるが、</w:t>
      </w:r>
      <w:r w:rsidR="00605214">
        <w:rPr>
          <w:rFonts w:hint="eastAsia"/>
        </w:rPr>
        <w:t>「才能のある障害児」・「二重に例外的な子ども」に関する</w:t>
      </w:r>
      <w:r w:rsidR="00617A00">
        <w:rPr>
          <w:rFonts w:hint="eastAsia"/>
        </w:rPr>
        <w:t>問題は、</w:t>
      </w:r>
      <w:r w:rsidR="00F428C8">
        <w:rPr>
          <w:rFonts w:hint="eastAsia"/>
        </w:rPr>
        <w:t>「教育成績への悪影響」</w:t>
      </w:r>
      <w:r w:rsidR="00EC4C7B">
        <w:rPr>
          <w:rFonts w:hint="eastAsia"/>
        </w:rPr>
        <w:t>要件として捉える余地もある。</w:t>
      </w:r>
    </w:p>
    <w:p w14:paraId="07A5EE2D" w14:textId="477D0842" w:rsidR="006A3E1B" w:rsidRDefault="00AF3CD5" w:rsidP="006A3E1B">
      <w:pPr>
        <w:ind w:firstLineChars="100" w:firstLine="210"/>
      </w:pPr>
      <w:r>
        <w:rPr>
          <w:rFonts w:hint="eastAsia"/>
        </w:rPr>
        <w:t>この点</w:t>
      </w:r>
      <w:r w:rsidR="00EE767D" w:rsidRPr="008355DA">
        <w:rPr>
          <w:rFonts w:hint="eastAsia"/>
        </w:rPr>
        <w:t>に関する近時の</w:t>
      </w:r>
      <w:r w:rsidR="003F0B22">
        <w:rPr>
          <w:rFonts w:hint="eastAsia"/>
        </w:rPr>
        <w:t>判決</w:t>
      </w:r>
      <w:r w:rsidR="00EE767D" w:rsidRPr="008355DA">
        <w:rPr>
          <w:rFonts w:hint="eastAsia"/>
        </w:rPr>
        <w:t>として</w:t>
      </w:r>
      <w:r>
        <w:rPr>
          <w:rFonts w:hint="eastAsia"/>
        </w:rPr>
        <w:t>、</w:t>
      </w:r>
      <w:r w:rsidR="00EE767D" w:rsidRPr="008355DA">
        <w:t>Doe v. Cape Elizabeth Sch. Dist.</w:t>
      </w:r>
      <w:r w:rsidR="00EE767D" w:rsidRPr="008355DA">
        <w:rPr>
          <w:rFonts w:hint="eastAsia"/>
        </w:rPr>
        <w:t xml:space="preserve"> </w:t>
      </w:r>
      <w:r w:rsidR="00EE767D" w:rsidRPr="008355DA">
        <w:t>(1st Cir. 2016)</w:t>
      </w:r>
      <w:r w:rsidR="00EE767D" w:rsidRPr="008355DA">
        <w:rPr>
          <w:rFonts w:hint="eastAsia"/>
        </w:rPr>
        <w:t xml:space="preserve"> </w:t>
      </w:r>
      <w:r w:rsidR="00E65256" w:rsidRPr="008355DA">
        <w:rPr>
          <w:rStyle w:val="af7"/>
        </w:rPr>
        <w:footnoteReference w:id="56"/>
      </w:r>
      <w:r>
        <w:rPr>
          <w:rFonts w:hint="eastAsia"/>
        </w:rPr>
        <w:t>が挙げられる</w:t>
      </w:r>
      <w:r w:rsidR="00EE767D" w:rsidRPr="008355DA">
        <w:rPr>
          <w:rFonts w:hint="eastAsia"/>
        </w:rPr>
        <w:t>。この事件では、読みの流暢性（reading fluency）</w:t>
      </w:r>
      <w:r w:rsidR="00EE767D" w:rsidRPr="008355DA">
        <w:rPr>
          <w:rStyle w:val="af7"/>
        </w:rPr>
        <w:footnoteReference w:id="57"/>
      </w:r>
      <w:r w:rsidR="00EE767D" w:rsidRPr="008355DA">
        <w:rPr>
          <w:rFonts w:hint="eastAsia"/>
        </w:rPr>
        <w:t>に障害があるが、総合的な学業成績は優秀である（オールA）子どもが、特定学習障害に該当するかどうかが争われた。連邦地裁は、読みの流暢性への障害を考慮することなく総合的な学業成績に依拠して、特定学習障害該当性を否定した。しかし控訴裁判所は、彼女の読みの流暢さへの障害の総合的な学業成績への影響を考慮して判断すべきであるとして、地裁判決を破棄した</w:t>
      </w:r>
      <w:r w:rsidR="00EE767D" w:rsidRPr="008355DA">
        <w:rPr>
          <w:rStyle w:val="af7"/>
        </w:rPr>
        <w:footnoteReference w:id="58"/>
      </w:r>
      <w:r w:rsidR="00EE767D" w:rsidRPr="008355DA">
        <w:rPr>
          <w:rFonts w:hint="eastAsia"/>
        </w:rPr>
        <w:t>。</w:t>
      </w:r>
    </w:p>
    <w:p w14:paraId="53AF6C69" w14:textId="77777777" w:rsidR="006A3E1B" w:rsidRDefault="00EE767D" w:rsidP="006A3E1B">
      <w:pPr>
        <w:ind w:firstLineChars="100" w:firstLine="210"/>
      </w:pPr>
      <w:r w:rsidRPr="008355DA">
        <w:rPr>
          <w:rFonts w:hint="eastAsia"/>
        </w:rPr>
        <w:t>規則では、適切な学習と指導を受けているにもかかわらず列挙された領域のいずれかについて年齢または州が学年ごとに定めた基準を達成できない子どもを特定学習障害と認定することができると定め、その領域には「読みの流暢性のスキル」も含まれている</w:t>
      </w:r>
      <w:r w:rsidRPr="008355DA">
        <w:rPr>
          <w:rStyle w:val="af7"/>
        </w:rPr>
        <w:footnoteReference w:id="59"/>
      </w:r>
      <w:r w:rsidRPr="008355DA">
        <w:rPr>
          <w:rFonts w:hint="eastAsia"/>
        </w:rPr>
        <w:t>。しかし控訴裁判所によれば、読みの流暢性に障害があることで直ちに特定学習障害となるわけではない。学業</w:t>
      </w:r>
      <w:r w:rsidR="006A3E1B">
        <w:rPr>
          <w:rFonts w:hint="eastAsia"/>
        </w:rPr>
        <w:t>成績</w:t>
      </w:r>
      <w:r w:rsidRPr="008355DA">
        <w:rPr>
          <w:rFonts w:hint="eastAsia"/>
        </w:rPr>
        <w:t>との関連も示されなければならない</w:t>
      </w:r>
      <w:r w:rsidRPr="008355DA">
        <w:rPr>
          <w:rStyle w:val="af7"/>
        </w:rPr>
        <w:footnoteReference w:id="60"/>
      </w:r>
      <w:r w:rsidRPr="008355DA">
        <w:rPr>
          <w:rFonts w:hint="eastAsia"/>
        </w:rPr>
        <w:t>。彼女の総合的な学業成績の優秀さだけをみて、読みの流暢性への障害と学業成績との関連を見ていない点で連邦地裁は誤っていると控訴裁判所はいうのである</w:t>
      </w:r>
      <w:r w:rsidRPr="008355DA">
        <w:rPr>
          <w:rStyle w:val="af7"/>
        </w:rPr>
        <w:footnoteReference w:id="61"/>
      </w:r>
      <w:r w:rsidRPr="008355DA">
        <w:rPr>
          <w:rFonts w:hint="eastAsia"/>
        </w:rPr>
        <w:t>。</w:t>
      </w:r>
    </w:p>
    <w:p w14:paraId="66368A34" w14:textId="0B309B8E" w:rsidR="00EE767D" w:rsidRPr="008355DA" w:rsidRDefault="00EE767D" w:rsidP="006A3E1B">
      <w:pPr>
        <w:ind w:firstLineChars="100" w:firstLine="210"/>
      </w:pPr>
      <w:r w:rsidRPr="008355DA">
        <w:rPr>
          <w:rFonts w:hint="eastAsia"/>
        </w:rPr>
        <w:t>なお、同判決は、彼女の「特別教育の必要性」については言及していないことには注意を要する</w:t>
      </w:r>
      <w:r w:rsidRPr="008355DA">
        <w:rPr>
          <w:rStyle w:val="af7"/>
        </w:rPr>
        <w:footnoteReference w:id="62"/>
      </w:r>
      <w:r w:rsidRPr="008355DA">
        <w:rPr>
          <w:rFonts w:hint="eastAsia"/>
        </w:rPr>
        <w:t>。すなわち、総合的な学業成績のみを理由としてIDEAの適格性を否定することはないが、その子の機能</w:t>
      </w:r>
      <w:r w:rsidRPr="008355DA">
        <w:rPr>
          <w:rFonts w:hint="eastAsia"/>
        </w:rPr>
        <w:lastRenderedPageBreak/>
        <w:t>障害により特別教育を必要とするかは、別途検討を要する。</w:t>
      </w:r>
    </w:p>
    <w:p w14:paraId="395288BC" w14:textId="2D0408CC" w:rsidR="008150CB" w:rsidRPr="008150CB" w:rsidRDefault="00107560" w:rsidP="005E599A">
      <w:pPr>
        <w:ind w:firstLineChars="100" w:firstLine="210"/>
      </w:pPr>
      <w:r>
        <w:rPr>
          <w:rFonts w:hint="eastAsia"/>
        </w:rPr>
        <w:t>まとめると、</w:t>
      </w:r>
      <w:r w:rsidR="004E4175">
        <w:rPr>
          <w:rFonts w:hint="eastAsia"/>
        </w:rPr>
        <w:t>当該児童生徒が</w:t>
      </w:r>
      <w:r w:rsidR="007458EB" w:rsidRPr="00DD3717">
        <w:rPr>
          <w:rFonts w:hint="eastAsia"/>
        </w:rPr>
        <w:t>平均以上の</w:t>
      </w:r>
      <w:r w:rsidR="007458EB">
        <w:rPr>
          <w:rFonts w:hint="eastAsia"/>
        </w:rPr>
        <w:t>学業</w:t>
      </w:r>
      <w:r w:rsidR="007458EB" w:rsidRPr="00DD3717">
        <w:rPr>
          <w:rFonts w:hint="eastAsia"/>
        </w:rPr>
        <w:t>成績を</w:t>
      </w:r>
      <w:r w:rsidR="007458EB">
        <w:rPr>
          <w:rFonts w:hint="eastAsia"/>
        </w:rPr>
        <w:t>収めているが、何らかの学習障害を持つ場合、少なくとも判例上は、</w:t>
      </w:r>
      <w:r w:rsidR="004E4175">
        <w:rPr>
          <w:rFonts w:hint="eastAsia"/>
        </w:rPr>
        <w:t>ただちにIDEAの適格性が否定されることはない。</w:t>
      </w:r>
      <w:bookmarkStart w:id="17" w:name="_Hlk179537901"/>
      <w:r w:rsidR="004E4175">
        <w:rPr>
          <w:rFonts w:hint="eastAsia"/>
        </w:rPr>
        <w:t>しかし、</w:t>
      </w:r>
      <w:r w:rsidR="005E599A">
        <w:rPr>
          <w:rFonts w:hint="eastAsia"/>
        </w:rPr>
        <w:t>先のGardaのように、利益基準説ではなく必要性厳格解釈説をとる場合、こうした考え方は否定される</w:t>
      </w:r>
      <w:r w:rsidR="0075326F">
        <w:rPr>
          <w:rFonts w:hint="eastAsia"/>
        </w:rPr>
        <w:t>。</w:t>
      </w:r>
      <w:r w:rsidR="005E599A">
        <w:rPr>
          <w:rFonts w:hint="eastAsia"/>
        </w:rPr>
        <w:t>必要性厳格解釈説</w:t>
      </w:r>
      <w:r w:rsidR="0075326F">
        <w:rPr>
          <w:rFonts w:hint="eastAsia"/>
        </w:rPr>
        <w:t>は、</w:t>
      </w:r>
      <w:r w:rsidR="005608A9">
        <w:rPr>
          <w:rFonts w:hint="eastAsia"/>
        </w:rPr>
        <w:t>「必要性」の意味を「緊急性」や「本質的なものの欠如」と理解しており、</w:t>
      </w:r>
      <w:r w:rsidR="00937CC2">
        <w:rPr>
          <w:rFonts w:hint="eastAsia"/>
        </w:rPr>
        <w:t>学業成績が平均以上である以上、特別教育を「緊急的に」必要とすることはないと解するものと考えられる。</w:t>
      </w:r>
      <w:bookmarkEnd w:id="17"/>
    </w:p>
    <w:p w14:paraId="24DDE0ED" w14:textId="77777777" w:rsidR="00BF1FC4" w:rsidRDefault="00BF1FC4" w:rsidP="00E455DA">
      <w:pPr>
        <w:ind w:firstLineChars="100" w:firstLine="210"/>
      </w:pPr>
    </w:p>
    <w:p w14:paraId="0C32EAB8" w14:textId="349FCBA6" w:rsidR="00FB541D" w:rsidRPr="00BF1FC4" w:rsidRDefault="00380EC7" w:rsidP="00FB541D">
      <w:pPr>
        <w:pStyle w:val="3"/>
        <w:numPr>
          <w:ilvl w:val="1"/>
          <w:numId w:val="1"/>
        </w:numPr>
        <w:ind w:left="840"/>
      </w:pPr>
      <w:bookmarkStart w:id="18" w:name="_Hlk179538007"/>
      <w:r>
        <w:rPr>
          <w:rFonts w:hint="eastAsia"/>
        </w:rPr>
        <w:t>そのサービスは「特別教育」に該当するのか</w:t>
      </w:r>
    </w:p>
    <w:p w14:paraId="10FC8811" w14:textId="5317FC03" w:rsidR="0001679C" w:rsidRDefault="00FB541D" w:rsidP="007A2084">
      <w:pPr>
        <w:ind w:firstLineChars="100" w:firstLine="210"/>
      </w:pPr>
      <w:r>
        <w:rPr>
          <w:rFonts w:hint="eastAsia"/>
        </w:rPr>
        <w:t>先述の通り（2.1）、「特別教育」には、条文上その内容を特定する手がかりが、</w:t>
      </w:r>
      <w:r w:rsidRPr="00505F60">
        <w:rPr>
          <w:rFonts w:hint="eastAsia"/>
        </w:rPr>
        <w:t>特別に設計されていることと、</w:t>
      </w:r>
      <w:r>
        <w:rPr>
          <w:rFonts w:hint="eastAsia"/>
        </w:rPr>
        <w:t>障害のある</w:t>
      </w:r>
      <w:r w:rsidRPr="00505F60">
        <w:rPr>
          <w:rFonts w:hint="eastAsia"/>
        </w:rPr>
        <w:t>子どもの特有のニーズに合致していること</w:t>
      </w:r>
      <w:r>
        <w:rPr>
          <w:rFonts w:hint="eastAsia"/>
        </w:rPr>
        <w:t>の2点しかない。そこで議論になるのが、</w:t>
      </w:r>
      <w:r w:rsidR="00BD4A9E">
        <w:rPr>
          <w:rFonts w:hint="eastAsia"/>
        </w:rPr>
        <w:t>ある教育サービスが、「特別教育」</w:t>
      </w:r>
      <w:r w:rsidR="0002538A">
        <w:rPr>
          <w:rFonts w:hint="eastAsia"/>
        </w:rPr>
        <w:t>として提供されるものなのか、</w:t>
      </w:r>
      <w:r w:rsidR="00481687">
        <w:rPr>
          <w:rFonts w:hint="eastAsia"/>
        </w:rPr>
        <w:t>それ以外の</w:t>
      </w:r>
      <w:r w:rsidR="004318B4">
        <w:rPr>
          <w:rFonts w:hint="eastAsia"/>
        </w:rPr>
        <w:t>法的枠組みの下で提供されうるものなのかという線引き、およびその線引き自体の是非である。</w:t>
      </w:r>
    </w:p>
    <w:p w14:paraId="1F8BA1F5" w14:textId="77777777" w:rsidR="00A607FE" w:rsidRDefault="00A607FE" w:rsidP="007A2084">
      <w:pPr>
        <w:ind w:firstLineChars="100" w:firstLine="210"/>
      </w:pPr>
    </w:p>
    <w:p w14:paraId="5CA9E9B2" w14:textId="2B9E53A3" w:rsidR="00615A8E" w:rsidRPr="001119A8" w:rsidRDefault="00406000" w:rsidP="001119A8">
      <w:pPr>
        <w:pStyle w:val="4"/>
        <w:rPr>
          <w:u w:val="single"/>
        </w:rPr>
      </w:pPr>
      <w:r w:rsidRPr="001119A8">
        <w:rPr>
          <w:rFonts w:hint="eastAsia"/>
          <w:u w:val="single"/>
        </w:rPr>
        <w:t>《修正・配慮の程度》</w:t>
      </w:r>
    </w:p>
    <w:p w14:paraId="46B6F9BB" w14:textId="02AE2A2C" w:rsidR="007A2084" w:rsidRPr="007A2084" w:rsidRDefault="00FB541D" w:rsidP="007A2084">
      <w:pPr>
        <w:ind w:firstLineChars="100" w:firstLine="210"/>
      </w:pPr>
      <w:r>
        <w:rPr>
          <w:rFonts w:hint="eastAsia"/>
        </w:rPr>
        <w:t>一般的に、</w:t>
      </w:r>
      <w:r w:rsidRPr="00954FC0">
        <w:t>リハビリテーションサービスや基本的な生活</w:t>
      </w:r>
      <w:r>
        <w:rPr>
          <w:rFonts w:hint="eastAsia"/>
        </w:rPr>
        <w:t>スキル</w:t>
      </w:r>
      <w:r w:rsidRPr="00954FC0">
        <w:t>の訓練を必要とする</w:t>
      </w:r>
      <w:r>
        <w:rPr>
          <w:rFonts w:hint="eastAsia"/>
        </w:rPr>
        <w:t>子ども</w:t>
      </w:r>
      <w:r w:rsidRPr="00954FC0">
        <w:t>、つまり、一般教育を受けている</w:t>
      </w:r>
      <w:r>
        <w:rPr>
          <w:rFonts w:hint="eastAsia"/>
        </w:rPr>
        <w:t>子どもたち</w:t>
      </w:r>
      <w:r w:rsidRPr="00954FC0">
        <w:t>に教えられている</w:t>
      </w:r>
      <w:r>
        <w:rPr>
          <w:rFonts w:hint="eastAsia"/>
        </w:rPr>
        <w:t>スキル</w:t>
      </w:r>
      <w:r w:rsidRPr="00954FC0">
        <w:t>とは大きく異なる</w:t>
      </w:r>
      <w:r>
        <w:rPr>
          <w:rFonts w:hint="eastAsia"/>
        </w:rPr>
        <w:t>もの</w:t>
      </w:r>
      <w:r w:rsidRPr="00954FC0">
        <w:t>を必要とする</w:t>
      </w:r>
      <w:r>
        <w:rPr>
          <w:rFonts w:hint="eastAsia"/>
        </w:rPr>
        <w:t>子ども</w:t>
      </w:r>
      <w:r w:rsidRPr="00954FC0">
        <w:t>には、「特別教育」が必要であり、</w:t>
      </w:r>
      <w:r>
        <w:rPr>
          <w:rFonts w:hint="eastAsia"/>
        </w:rPr>
        <w:t>適格性が認められるとされている</w:t>
      </w:r>
      <w:r>
        <w:rPr>
          <w:rStyle w:val="af7"/>
        </w:rPr>
        <w:footnoteReference w:id="63"/>
      </w:r>
      <w:r w:rsidRPr="00954FC0">
        <w:t>。</w:t>
      </w:r>
      <w:r w:rsidR="0012101A">
        <w:rPr>
          <w:rFonts w:hint="eastAsia"/>
        </w:rPr>
        <w:t>その際</w:t>
      </w:r>
      <w:r w:rsidR="00C47FA9">
        <w:rPr>
          <w:rFonts w:hint="eastAsia"/>
        </w:rPr>
        <w:t>、</w:t>
      </w:r>
      <w:r w:rsidR="0012101A">
        <w:rPr>
          <w:rFonts w:hint="eastAsia"/>
        </w:rPr>
        <w:t>裁判官や聴聞官によって、</w:t>
      </w:r>
      <w:r w:rsidR="00871D32">
        <w:rPr>
          <w:rFonts w:hint="eastAsia"/>
        </w:rPr>
        <w:t>どれほど</w:t>
      </w:r>
      <w:r w:rsidR="00F2328A" w:rsidRPr="00954FC0">
        <w:t>わずかな</w:t>
      </w:r>
      <w:r w:rsidR="00871D32">
        <w:rPr>
          <w:rFonts w:hint="eastAsia"/>
        </w:rPr>
        <w:t>教育</w:t>
      </w:r>
      <w:r w:rsidR="00F2328A" w:rsidRPr="00954FC0">
        <w:t>内容の</w:t>
      </w:r>
      <w:r w:rsidR="00871D32">
        <w:rPr>
          <w:rFonts w:hint="eastAsia"/>
        </w:rPr>
        <w:t>修正（modification）</w:t>
      </w:r>
      <w:r w:rsidR="00F2328A" w:rsidRPr="00954FC0">
        <w:t>であっても「特別教育」であると</w:t>
      </w:r>
      <w:r w:rsidR="00F2328A">
        <w:rPr>
          <w:rFonts w:hint="eastAsia"/>
        </w:rPr>
        <w:t>する</w:t>
      </w:r>
      <w:r w:rsidR="0012101A">
        <w:rPr>
          <w:rFonts w:hint="eastAsia"/>
        </w:rPr>
        <w:t>者と</w:t>
      </w:r>
      <w:r w:rsidR="00F2328A" w:rsidRPr="00954FC0">
        <w:t>、障害のない生徒に</w:t>
      </w:r>
      <w:r w:rsidR="00F2328A">
        <w:rPr>
          <w:rFonts w:hint="eastAsia"/>
        </w:rPr>
        <w:t>（も）</w:t>
      </w:r>
      <w:r w:rsidR="00F2328A" w:rsidRPr="00954FC0">
        <w:t>提供されるわずかなカリキュラムの変更</w:t>
      </w:r>
      <w:r w:rsidR="00E2211E">
        <w:rPr>
          <w:rFonts w:hint="eastAsia"/>
        </w:rPr>
        <w:t>は「特別教育」ではないと</w:t>
      </w:r>
      <w:r w:rsidR="00F2328A" w:rsidRPr="00954FC0">
        <w:t>する</w:t>
      </w:r>
      <w:r w:rsidR="00F2328A">
        <w:rPr>
          <w:rFonts w:hint="eastAsia"/>
        </w:rPr>
        <w:t>者</w:t>
      </w:r>
      <w:r w:rsidR="0012101A">
        <w:rPr>
          <w:rFonts w:hint="eastAsia"/>
        </w:rPr>
        <w:t>とに分かれて</w:t>
      </w:r>
      <w:r w:rsidR="00F2328A">
        <w:rPr>
          <w:rFonts w:hint="eastAsia"/>
        </w:rPr>
        <w:t>いる</w:t>
      </w:r>
      <w:r w:rsidR="007A2084">
        <w:rPr>
          <w:rStyle w:val="af7"/>
        </w:rPr>
        <w:footnoteReference w:id="64"/>
      </w:r>
      <w:r w:rsidR="007A2084">
        <w:rPr>
          <w:rFonts w:hint="eastAsia"/>
        </w:rPr>
        <w:t>。</w:t>
      </w:r>
    </w:p>
    <w:p w14:paraId="1E92DF39" w14:textId="77B5FA98" w:rsidR="009371EB" w:rsidRDefault="001F4E7A" w:rsidP="003F4E6A">
      <w:pPr>
        <w:ind w:firstLineChars="100" w:firstLine="210"/>
      </w:pPr>
      <w:r>
        <w:rPr>
          <w:rFonts w:hint="eastAsia"/>
        </w:rPr>
        <w:t>Gardaは前者の例として、</w:t>
      </w:r>
      <w:r w:rsidR="00D56EA3">
        <w:rPr>
          <w:rFonts w:hint="eastAsia"/>
        </w:rPr>
        <w:t xml:space="preserve">Yankton School District v. Schramm </w:t>
      </w:r>
      <w:bookmarkStart w:id="19" w:name="_Hlk179461994"/>
      <w:r w:rsidR="00D56EA3">
        <w:rPr>
          <w:rFonts w:hint="eastAsia"/>
        </w:rPr>
        <w:t>(</w:t>
      </w:r>
      <w:r w:rsidR="00D56EA3" w:rsidRPr="00D56EA3">
        <w:t>8th Cir. 1996</w:t>
      </w:r>
      <w:r w:rsidR="00D56EA3">
        <w:rPr>
          <w:rFonts w:hint="eastAsia"/>
        </w:rPr>
        <w:t>)</w:t>
      </w:r>
      <w:bookmarkEnd w:id="19"/>
      <w:r>
        <w:rPr>
          <w:rFonts w:hint="eastAsia"/>
        </w:rPr>
        <w:t>を挙げる。同判決は</w:t>
      </w:r>
      <w:r w:rsidR="00EE4C88">
        <w:rPr>
          <w:rFonts w:hint="eastAsia"/>
        </w:rPr>
        <w:t>、</w:t>
      </w:r>
      <w:r w:rsidR="00905E7B">
        <w:rPr>
          <w:rFonts w:hint="eastAsia"/>
        </w:rPr>
        <w:t>肢体不自由の</w:t>
      </w:r>
      <w:r w:rsidR="00FC2694">
        <w:rPr>
          <w:rFonts w:hint="eastAsia"/>
        </w:rPr>
        <w:t>子ども</w:t>
      </w:r>
      <w:r w:rsidR="00905E7B">
        <w:rPr>
          <w:rFonts w:hint="eastAsia"/>
        </w:rPr>
        <w:t>に対して</w:t>
      </w:r>
      <w:r w:rsidR="009371EB" w:rsidRPr="009371EB">
        <w:t>課題の</w:t>
      </w:r>
      <w:r w:rsidR="00FC2694">
        <w:rPr>
          <w:rFonts w:hint="eastAsia"/>
        </w:rPr>
        <w:t>量</w:t>
      </w:r>
      <w:r w:rsidR="009371EB" w:rsidRPr="009371EB">
        <w:t>と内容を変更し、教師によるメモを提供し、左手と右手の第1指だけを使ったタイピング指導を行うこと</w:t>
      </w:r>
      <w:r w:rsidR="009A3AE9">
        <w:rPr>
          <w:rFonts w:hint="eastAsia"/>
        </w:rPr>
        <w:t>を</w:t>
      </w:r>
      <w:r w:rsidR="009371EB" w:rsidRPr="009371EB">
        <w:t>「特別教育」であるとした</w:t>
      </w:r>
      <w:r w:rsidR="009A3AE9">
        <w:rPr>
          <w:rStyle w:val="af7"/>
        </w:rPr>
        <w:footnoteReference w:id="65"/>
      </w:r>
      <w:r w:rsidR="009371EB" w:rsidRPr="009371EB">
        <w:t>。</w:t>
      </w:r>
    </w:p>
    <w:p w14:paraId="72F8650E" w14:textId="52A8AB82" w:rsidR="00397DC5" w:rsidRDefault="00C45D2F" w:rsidP="009F6064">
      <w:pPr>
        <w:ind w:firstLineChars="100" w:firstLine="210"/>
      </w:pPr>
      <w:r>
        <w:rPr>
          <w:rFonts w:hint="eastAsia"/>
        </w:rPr>
        <w:t>後者の例として、</w:t>
      </w:r>
      <w:r w:rsidR="00397DC5" w:rsidRPr="00397DC5">
        <w:t>一般教育</w:t>
      </w:r>
      <w:r w:rsidR="00351971">
        <w:rPr>
          <w:rFonts w:hint="eastAsia"/>
        </w:rPr>
        <w:t>を受ける障害のない</w:t>
      </w:r>
      <w:r w:rsidR="00397DC5" w:rsidRPr="00397DC5">
        <w:t>生徒に提供される軽微なカリキュラムの</w:t>
      </w:r>
      <w:r w:rsidR="00351971">
        <w:rPr>
          <w:rFonts w:hint="eastAsia"/>
        </w:rPr>
        <w:t>修正</w:t>
      </w:r>
      <w:r w:rsidR="00397DC5" w:rsidRPr="00397DC5">
        <w:t>は、「特別教育」には当たらない</w:t>
      </w:r>
      <w:r w:rsidR="00351971">
        <w:rPr>
          <w:rFonts w:hint="eastAsia"/>
        </w:rPr>
        <w:t>と</w:t>
      </w:r>
      <w:r w:rsidR="00027245">
        <w:rPr>
          <w:rFonts w:hint="eastAsia"/>
        </w:rPr>
        <w:t>し</w:t>
      </w:r>
      <w:r>
        <w:rPr>
          <w:rFonts w:hint="eastAsia"/>
        </w:rPr>
        <w:t>た</w:t>
      </w:r>
      <w:r w:rsidR="00905E7B">
        <w:rPr>
          <w:rFonts w:hint="eastAsia"/>
        </w:rPr>
        <w:t>ものも</w:t>
      </w:r>
      <w:r w:rsidR="00351971">
        <w:rPr>
          <w:rFonts w:hint="eastAsia"/>
        </w:rPr>
        <w:t>ある</w:t>
      </w:r>
      <w:r w:rsidR="00397DC5" w:rsidRPr="00397DC5">
        <w:t>。例えば</w:t>
      </w:r>
      <w:r w:rsidR="006405E9">
        <w:rPr>
          <w:rFonts w:hint="eastAsia"/>
        </w:rPr>
        <w:t>、</w:t>
      </w:r>
      <w:r w:rsidR="00397DC5" w:rsidRPr="00397DC5">
        <w:t>少人数指導と個別指導、</w:t>
      </w:r>
      <w:r w:rsidR="006354E7">
        <w:rPr>
          <w:rFonts w:hint="eastAsia"/>
        </w:rPr>
        <w:t>座席の優遇</w:t>
      </w:r>
      <w:r w:rsidR="00397DC5" w:rsidRPr="00397DC5">
        <w:t>、</w:t>
      </w:r>
      <w:r w:rsidR="00473CC5">
        <w:rPr>
          <w:rFonts w:hint="eastAsia"/>
        </w:rPr>
        <w:t>その子の</w:t>
      </w:r>
      <w:r w:rsidR="00397DC5" w:rsidRPr="00397DC5">
        <w:t>学年より1年低いカリキュラム、個人指導、</w:t>
      </w:r>
      <w:r w:rsidR="0011724A">
        <w:rPr>
          <w:rFonts w:hint="eastAsia"/>
        </w:rPr>
        <w:t>言語科目</w:t>
      </w:r>
      <w:r w:rsidR="003566E2">
        <w:rPr>
          <w:rFonts w:hint="eastAsia"/>
        </w:rPr>
        <w:t>における個別</w:t>
      </w:r>
      <w:r w:rsidR="00397DC5" w:rsidRPr="00397DC5">
        <w:t>補助、教師</w:t>
      </w:r>
      <w:r w:rsidR="008678FB">
        <w:rPr>
          <w:rFonts w:hint="eastAsia"/>
        </w:rPr>
        <w:t>による</w:t>
      </w:r>
      <w:r w:rsidR="00397DC5" w:rsidRPr="00397DC5">
        <w:t>追加</w:t>
      </w:r>
      <w:r w:rsidR="008678FB">
        <w:rPr>
          <w:rFonts w:hint="eastAsia"/>
        </w:rPr>
        <w:t>的な教育</w:t>
      </w:r>
      <w:r w:rsidR="00397DC5" w:rsidRPr="00397DC5">
        <w:t>時間、教室での特別教育補助員による補助を必要とした</w:t>
      </w:r>
      <w:r w:rsidR="00B00D55">
        <w:rPr>
          <w:rFonts w:hint="eastAsia"/>
        </w:rPr>
        <w:t>、学習障害の生徒に</w:t>
      </w:r>
      <w:r w:rsidR="00A436AF">
        <w:rPr>
          <w:rFonts w:hint="eastAsia"/>
        </w:rPr>
        <w:t>ついて、これらのサービスが「特別教育」</w:t>
      </w:r>
      <w:r w:rsidR="00A436AF" w:rsidRPr="00397DC5">
        <w:t>ではなく、「通常の指導プログラムの中で提供されるサービス」であるとして、適格性を否定</w:t>
      </w:r>
      <w:r w:rsidR="00A436AF" w:rsidRPr="00397DC5">
        <w:lastRenderedPageBreak/>
        <w:t>した</w:t>
      </w:r>
      <w:r w:rsidR="00B71FC5">
        <w:rPr>
          <w:rFonts w:hint="eastAsia"/>
        </w:rPr>
        <w:t>事例もある</w:t>
      </w:r>
      <w:r w:rsidR="00B71FC5">
        <w:rPr>
          <w:rStyle w:val="af7"/>
        </w:rPr>
        <w:footnoteReference w:id="66"/>
      </w:r>
      <w:r w:rsidR="000E0CF6">
        <w:rPr>
          <w:rFonts w:hint="eastAsia"/>
        </w:rPr>
        <w:t>。そうした事例では、子どもは</w:t>
      </w:r>
      <w:r w:rsidR="000E0CF6" w:rsidRPr="00397DC5">
        <w:t>カリキュラムの変更や</w:t>
      </w:r>
      <w:r w:rsidR="00E41025">
        <w:rPr>
          <w:rFonts w:hint="eastAsia"/>
        </w:rPr>
        <w:t>特有の</w:t>
      </w:r>
      <w:r w:rsidR="000E0CF6">
        <w:rPr>
          <w:rFonts w:hint="eastAsia"/>
        </w:rPr>
        <w:t>スキル</w:t>
      </w:r>
      <w:r w:rsidR="000E0CF6" w:rsidRPr="00397DC5">
        <w:t>の指導を必要としていたが、</w:t>
      </w:r>
      <w:r w:rsidR="00A073A0">
        <w:rPr>
          <w:rFonts w:hint="eastAsia"/>
        </w:rPr>
        <w:t>「特別教育」の必要性</w:t>
      </w:r>
      <w:r w:rsidR="00185D66">
        <w:rPr>
          <w:rFonts w:hint="eastAsia"/>
        </w:rPr>
        <w:t>は</w:t>
      </w:r>
      <w:r w:rsidR="00A073A0">
        <w:rPr>
          <w:rFonts w:hint="eastAsia"/>
        </w:rPr>
        <w:t>否定されている</w:t>
      </w:r>
      <w:r w:rsidR="000E0CF6" w:rsidRPr="00397DC5">
        <w:t>。</w:t>
      </w:r>
      <w:r w:rsidR="00185D66">
        <w:rPr>
          <w:rFonts w:hint="eastAsia"/>
        </w:rPr>
        <w:t>Gardaは</w:t>
      </w:r>
      <w:r w:rsidR="006C487C">
        <w:rPr>
          <w:rFonts w:hint="eastAsia"/>
        </w:rPr>
        <w:t>こうした</w:t>
      </w:r>
      <w:r w:rsidR="00185D66">
        <w:rPr>
          <w:rFonts w:hint="eastAsia"/>
        </w:rPr>
        <w:t>事例を次のように分析する｡「これらの</w:t>
      </w:r>
      <w:r w:rsidR="00586366">
        <w:rPr>
          <w:rFonts w:hint="eastAsia"/>
        </w:rPr>
        <w:t>判断を示した者</w:t>
      </w:r>
      <w:r w:rsidR="00185D66">
        <w:rPr>
          <w:rFonts w:hint="eastAsia"/>
        </w:rPr>
        <w:t>は</w:t>
      </w:r>
      <w:r w:rsidR="000E0CF6" w:rsidRPr="00397DC5">
        <w:t>、今日の教室ではすべての生徒に対して多くの配慮や修正がなされていることを暗黙のうちに認識しており、すべての生徒に提供されていない重要な修正を必要とする生徒に対してのみ適格性を留保している</w:t>
      </w:r>
      <w:r w:rsidR="00185D66">
        <w:rPr>
          <w:rFonts w:hint="eastAsia"/>
        </w:rPr>
        <w:t>のである」</w:t>
      </w:r>
      <w:r w:rsidR="009F6064">
        <w:rPr>
          <w:rStyle w:val="af7"/>
        </w:rPr>
        <w:footnoteReference w:id="67"/>
      </w:r>
      <w:r w:rsidR="000E0CF6" w:rsidRPr="00397DC5">
        <w:t>。</w:t>
      </w:r>
    </w:p>
    <w:p w14:paraId="25BEF1F8" w14:textId="77777777" w:rsidR="00517F96" w:rsidRDefault="00517F96" w:rsidP="009F6064">
      <w:pPr>
        <w:ind w:firstLineChars="100" w:firstLine="210"/>
      </w:pPr>
    </w:p>
    <w:p w14:paraId="68740770" w14:textId="2BC87497" w:rsidR="0032719D" w:rsidRPr="001119A8" w:rsidRDefault="0032719D" w:rsidP="001119A8">
      <w:pPr>
        <w:pStyle w:val="4"/>
        <w:rPr>
          <w:u w:val="single"/>
        </w:rPr>
      </w:pPr>
      <w:r w:rsidRPr="001119A8">
        <w:rPr>
          <w:rFonts w:hint="eastAsia"/>
          <w:u w:val="single"/>
        </w:rPr>
        <w:t>《「関連サービス」との関係》</w:t>
      </w:r>
    </w:p>
    <w:p w14:paraId="5AC66BCC" w14:textId="435A4286" w:rsidR="001F4E7A" w:rsidRDefault="00185D66" w:rsidP="0032719D">
      <w:pPr>
        <w:ind w:firstLineChars="100" w:firstLine="210"/>
      </w:pPr>
      <w:r>
        <w:rPr>
          <w:rFonts w:hint="eastAsia"/>
        </w:rPr>
        <w:t>さらに、「特別教育」と「関連サービス」</w:t>
      </w:r>
      <w:bookmarkStart w:id="20" w:name="_Ref179483310"/>
      <w:r w:rsidR="00DE2D84">
        <w:rPr>
          <w:rStyle w:val="af7"/>
        </w:rPr>
        <w:footnoteReference w:id="68"/>
      </w:r>
      <w:bookmarkEnd w:id="20"/>
      <w:r>
        <w:rPr>
          <w:rFonts w:hint="eastAsia"/>
        </w:rPr>
        <w:t>の区別も問題になる。</w:t>
      </w:r>
      <w:r w:rsidR="0091099C">
        <w:rPr>
          <w:rFonts w:hint="eastAsia"/>
        </w:rPr>
        <w:t>上記のYankton School District v. SchrammをGardaは、「（引用者注：他の生徒に提供される指導から）</w:t>
      </w:r>
      <w:r w:rsidR="0091099C" w:rsidRPr="009371EB">
        <w:t>修正されたタイピング指導が「特別教育」であるという判示は、</w:t>
      </w:r>
      <w:r w:rsidR="0091099C">
        <w:rPr>
          <w:rFonts w:hint="eastAsia"/>
        </w:rPr>
        <w:t>一見、</w:t>
      </w:r>
      <w:r w:rsidR="0091099C" w:rsidRPr="009371EB">
        <w:t>その子が同級生とはまったく異なるタイピングスキルを教えられていたことから、正しい</w:t>
      </w:r>
      <w:r w:rsidR="0091099C">
        <w:rPr>
          <w:rFonts w:hint="eastAsia"/>
        </w:rPr>
        <w:t>ように思われる</w:t>
      </w:r>
      <w:r w:rsidR="0091099C" w:rsidRPr="009371EB">
        <w:rPr>
          <w:i/>
        </w:rPr>
        <w:t>。</w:t>
      </w:r>
      <w:r w:rsidR="0091099C" w:rsidRPr="009371EB">
        <w:t>しかし、特殊な</w:t>
      </w:r>
      <w:r w:rsidR="0091099C">
        <w:rPr>
          <w:rFonts w:hint="eastAsia"/>
        </w:rPr>
        <w:t>スキル</w:t>
      </w:r>
      <w:r w:rsidR="0091099C" w:rsidRPr="009371EB">
        <w:t>の指導がすべて「特別教育」であるとは限らない。言語聴覚療法、理学療法、作業療法、カウンセリングサービス、オリエンテーションと移動サービスなどは、すべて一般教育で教えられているのとは異なるスキルを教えるもので</w:t>
      </w:r>
      <w:r w:rsidR="0091099C">
        <w:rPr>
          <w:rFonts w:hint="eastAsia"/>
        </w:rPr>
        <w:t>あるが</w:t>
      </w:r>
      <w:r w:rsidR="0091099C" w:rsidRPr="009371EB">
        <w:t>、</w:t>
      </w:r>
      <w:r w:rsidR="0091099C">
        <w:rPr>
          <w:rFonts w:hint="eastAsia"/>
        </w:rPr>
        <w:t>「</w:t>
      </w:r>
      <w:r w:rsidR="0091099C" w:rsidRPr="009371EB">
        <w:t>関連サービス</w:t>
      </w:r>
      <w:r w:rsidR="0091099C">
        <w:rPr>
          <w:rFonts w:hint="eastAsia"/>
        </w:rPr>
        <w:t>」</w:t>
      </w:r>
      <w:r w:rsidR="0091099C">
        <w:rPr>
          <w:rStyle w:val="af7"/>
        </w:rPr>
        <w:footnoteReference w:id="69"/>
      </w:r>
      <w:r w:rsidR="0091099C" w:rsidRPr="009371EB">
        <w:t>として定義され、</w:t>
      </w:r>
      <w:r w:rsidR="0091099C">
        <w:rPr>
          <w:rFonts w:hint="eastAsia"/>
        </w:rPr>
        <w:t>「</w:t>
      </w:r>
      <w:r w:rsidR="0091099C" w:rsidRPr="009371EB">
        <w:t>特別教育</w:t>
      </w:r>
      <w:r w:rsidR="0091099C">
        <w:rPr>
          <w:rFonts w:hint="eastAsia"/>
        </w:rPr>
        <w:t>」</w:t>
      </w:r>
      <w:r w:rsidR="0091099C" w:rsidRPr="009371EB">
        <w:t>ではない</w:t>
      </w:r>
      <w:r w:rsidR="005A2905">
        <w:rPr>
          <w:rFonts w:hint="eastAsia"/>
        </w:rPr>
        <w:t>」という</w:t>
      </w:r>
      <w:r w:rsidR="0091099C">
        <w:rPr>
          <w:rFonts w:hint="eastAsia"/>
        </w:rPr>
        <w:t>観点から批判</w:t>
      </w:r>
      <w:r w:rsidR="005A2905">
        <w:rPr>
          <w:rFonts w:hint="eastAsia"/>
        </w:rPr>
        <w:t>している。</w:t>
      </w:r>
    </w:p>
    <w:p w14:paraId="1505F7FE" w14:textId="58DDF95A" w:rsidR="00185D66" w:rsidRDefault="005A2905" w:rsidP="00185D66">
      <w:pPr>
        <w:ind w:firstLineChars="100" w:firstLine="210"/>
      </w:pPr>
      <w:r w:rsidRPr="00553740">
        <w:rPr>
          <w:rFonts w:hint="eastAsia"/>
        </w:rPr>
        <w:t>「特別教育」の範囲をこのように限定的に捉える見解は</w:t>
      </w:r>
      <w:r w:rsidR="00185D66" w:rsidRPr="00553740">
        <w:rPr>
          <w:rFonts w:hint="eastAsia"/>
        </w:rPr>
        <w:t>、一般教育における配慮や修正といった個別的な教育は、IDEAの適格性の当否にかかわらずすべての子どもになされるべきである</w:t>
      </w:r>
      <w:r w:rsidR="003B44AB" w:rsidRPr="00553740">
        <w:rPr>
          <w:rFonts w:hint="eastAsia"/>
        </w:rPr>
        <w:t>という観点から</w:t>
      </w:r>
      <w:r w:rsidR="00185D66" w:rsidRPr="00553740">
        <w:rPr>
          <w:rFonts w:hint="eastAsia"/>
        </w:rPr>
        <w:t>、IDEAにおける「特別教育」固有の教育サービスとそうでないものの線引きをなそうとしている。</w:t>
      </w:r>
    </w:p>
    <w:p w14:paraId="3DAF909A" w14:textId="77777777" w:rsidR="009E6F9E" w:rsidRDefault="009E6F9E" w:rsidP="009F6064">
      <w:pPr>
        <w:ind w:firstLineChars="100" w:firstLine="210"/>
      </w:pPr>
    </w:p>
    <w:p w14:paraId="79F05BFD" w14:textId="176B2141" w:rsidR="00185D66" w:rsidRPr="001119A8" w:rsidRDefault="009E6F9E" w:rsidP="001119A8">
      <w:pPr>
        <w:pStyle w:val="4"/>
        <w:rPr>
          <w:u w:val="single"/>
        </w:rPr>
      </w:pPr>
      <w:r w:rsidRPr="001119A8">
        <w:rPr>
          <w:rFonts w:hint="eastAsia"/>
          <w:u w:val="single"/>
        </w:rPr>
        <w:t>《「特別教育」以外の法的枠組みとの関係》</w:t>
      </w:r>
    </w:p>
    <w:p w14:paraId="52F38108" w14:textId="68020EED" w:rsidR="00345E6C" w:rsidRDefault="001E25D5" w:rsidP="001119A8">
      <w:pPr>
        <w:ind w:firstLineChars="100" w:firstLine="210"/>
      </w:pPr>
      <w:r>
        <w:rPr>
          <w:rFonts w:hint="eastAsia"/>
        </w:rPr>
        <w:t>「公立学校の子どもへの</w:t>
      </w:r>
      <w:r w:rsidR="00316412">
        <w:rPr>
          <w:rFonts w:hint="eastAsia"/>
        </w:rPr>
        <w:t>特殊化</w:t>
      </w:r>
      <w:r w:rsidR="00553740">
        <w:rPr>
          <w:rFonts w:hint="eastAsia"/>
        </w:rPr>
        <w:t>された</w:t>
      </w:r>
      <w:r w:rsidR="00316412">
        <w:rPr>
          <w:rFonts w:hint="eastAsia"/>
        </w:rPr>
        <w:t>教育サービスは、特別教育制度の専売特許ではない</w:t>
      </w:r>
      <w:r>
        <w:rPr>
          <w:rFonts w:hint="eastAsia"/>
        </w:rPr>
        <w:t>」</w:t>
      </w:r>
      <w:r w:rsidR="00BE4197">
        <w:rPr>
          <w:rStyle w:val="af7"/>
        </w:rPr>
        <w:footnoteReference w:id="70"/>
      </w:r>
      <w:r w:rsidR="00316412">
        <w:rPr>
          <w:rFonts w:hint="eastAsia"/>
        </w:rPr>
        <w:t>と</w:t>
      </w:r>
      <w:r w:rsidR="006A1E3A">
        <w:rPr>
          <w:rFonts w:hint="eastAsia"/>
        </w:rPr>
        <w:t>指摘されて</w:t>
      </w:r>
      <w:r w:rsidR="00ED57AB">
        <w:rPr>
          <w:rFonts w:hint="eastAsia"/>
        </w:rPr>
        <w:t>おり、</w:t>
      </w:r>
      <w:r w:rsidR="00464503">
        <w:rPr>
          <w:rFonts w:hint="eastAsia"/>
        </w:rPr>
        <w:t>特別教育以外の法的枠組みとして、</w:t>
      </w:r>
      <w:r w:rsidR="009407A4">
        <w:rPr>
          <w:rFonts w:hint="eastAsia"/>
        </w:rPr>
        <w:t>IDEAの</w:t>
      </w:r>
      <w:r w:rsidR="00B9157B">
        <w:rPr>
          <w:rFonts w:hint="eastAsia"/>
        </w:rPr>
        <w:t>「早期介入サービス」</w:t>
      </w:r>
      <w:r w:rsidR="00B9157B">
        <w:rPr>
          <w:rStyle w:val="af7"/>
        </w:rPr>
        <w:footnoteReference w:id="71"/>
      </w:r>
      <w:r w:rsidR="00116D60">
        <w:rPr>
          <w:rFonts w:hint="eastAsia"/>
        </w:rPr>
        <w:t>、</w:t>
      </w:r>
      <w:r w:rsidR="00C65B2C">
        <w:rPr>
          <w:rFonts w:hint="eastAsia"/>
        </w:rPr>
        <w:t>§504とADAにおける合理的配慮</w:t>
      </w:r>
      <w:r w:rsidR="00E702A0">
        <w:rPr>
          <w:rStyle w:val="af7"/>
        </w:rPr>
        <w:footnoteReference w:id="72"/>
      </w:r>
      <w:r w:rsidR="000C570D">
        <w:rPr>
          <w:rFonts w:hint="eastAsia"/>
        </w:rPr>
        <w:t>、</w:t>
      </w:r>
      <w:r w:rsidR="00EE238C">
        <w:rPr>
          <w:rFonts w:hint="eastAsia"/>
        </w:rPr>
        <w:t>「</w:t>
      </w:r>
      <w:r w:rsidR="00EE238C" w:rsidRPr="002207BD">
        <w:rPr>
          <w:rFonts w:hint="eastAsia"/>
        </w:rPr>
        <w:t>どの子も置き去りにしない法</w:t>
      </w:r>
      <w:r w:rsidR="00EE238C">
        <w:rPr>
          <w:rFonts w:hint="eastAsia"/>
        </w:rPr>
        <w:t>」</w:t>
      </w:r>
      <w:r w:rsidR="00EE238C" w:rsidRPr="002207BD">
        <w:rPr>
          <w:rFonts w:hint="eastAsia"/>
        </w:rPr>
        <w:t>（No Child Left Behind Act</w:t>
      </w:r>
      <w:r w:rsidR="00EE238C">
        <w:rPr>
          <w:rFonts w:hint="eastAsia"/>
        </w:rPr>
        <w:t>）（以下、「NCLB」）</w:t>
      </w:r>
      <w:r w:rsidR="005E66B5">
        <w:rPr>
          <w:rStyle w:val="af7"/>
        </w:rPr>
        <w:footnoteReference w:id="73"/>
      </w:r>
      <w:r w:rsidR="005E66B5">
        <w:rPr>
          <w:rFonts w:hint="eastAsia"/>
        </w:rPr>
        <w:t>が挙げられる</w:t>
      </w:r>
      <w:r w:rsidR="005E66B5">
        <w:rPr>
          <w:rStyle w:val="af7"/>
        </w:rPr>
        <w:footnoteReference w:id="74"/>
      </w:r>
      <w:r w:rsidR="005E66B5">
        <w:rPr>
          <w:rFonts w:hint="eastAsia"/>
        </w:rPr>
        <w:t>。</w:t>
      </w:r>
      <w:r w:rsidR="00D43A1A">
        <w:rPr>
          <w:rFonts w:hint="eastAsia"/>
        </w:rPr>
        <w:t>Wendy Henselは、</w:t>
      </w:r>
      <w:r w:rsidR="00F6182C">
        <w:rPr>
          <w:rFonts w:hint="eastAsia"/>
        </w:rPr>
        <w:t>このうちのNCLB</w:t>
      </w:r>
      <w:r w:rsidR="00DC5885">
        <w:rPr>
          <w:rFonts w:hint="eastAsia"/>
        </w:rPr>
        <w:t>が、</w:t>
      </w:r>
      <w:r w:rsidR="0064273C" w:rsidRPr="0064273C">
        <w:rPr>
          <w:rFonts w:hint="eastAsia"/>
        </w:rPr>
        <w:t>教室にいる</w:t>
      </w:r>
      <w:r w:rsidR="0064273C">
        <w:rPr>
          <w:rFonts w:hint="eastAsia"/>
        </w:rPr>
        <w:t>子ども</w:t>
      </w:r>
      <w:r w:rsidR="0064273C" w:rsidRPr="0064273C">
        <w:rPr>
          <w:rFonts w:hint="eastAsia"/>
        </w:rPr>
        <w:t>たち一人ひとりのニー</w:t>
      </w:r>
      <w:r w:rsidR="0064273C" w:rsidRPr="0064273C">
        <w:rPr>
          <w:rFonts w:hint="eastAsia"/>
        </w:rPr>
        <w:lastRenderedPageBreak/>
        <w:t>ズを満たすための個別</w:t>
      </w:r>
      <w:r w:rsidR="00F543C7">
        <w:rPr>
          <w:rFonts w:hint="eastAsia"/>
        </w:rPr>
        <w:t>化</w:t>
      </w:r>
      <w:r w:rsidR="0064273C" w:rsidRPr="0064273C">
        <w:rPr>
          <w:rFonts w:hint="eastAsia"/>
        </w:rPr>
        <w:t>アプローチを重視している</w:t>
      </w:r>
      <w:r w:rsidR="0064273C">
        <w:rPr>
          <w:rFonts w:hint="eastAsia"/>
        </w:rPr>
        <w:t>ことを指摘する</w:t>
      </w:r>
      <w:r w:rsidR="0064273C">
        <w:rPr>
          <w:rStyle w:val="af7"/>
        </w:rPr>
        <w:footnoteReference w:id="75"/>
      </w:r>
      <w:r w:rsidR="0064273C">
        <w:rPr>
          <w:rFonts w:hint="eastAsia"/>
        </w:rPr>
        <w:t>。</w:t>
      </w:r>
      <w:r w:rsidR="008145AB">
        <w:rPr>
          <w:rFonts w:hint="eastAsia"/>
        </w:rPr>
        <w:t>Henselは、</w:t>
      </w:r>
      <w:r w:rsidR="00345E6C" w:rsidRPr="00C54252">
        <w:rPr>
          <w:rFonts w:hint="eastAsia"/>
        </w:rPr>
        <w:t>この</w:t>
      </w:r>
      <w:r w:rsidR="000236A7" w:rsidRPr="001119A8">
        <w:rPr>
          <w:rFonts w:hint="eastAsia"/>
        </w:rPr>
        <w:t>〔個別</w:t>
      </w:r>
      <w:r w:rsidR="00F543C7" w:rsidRPr="001119A8">
        <w:rPr>
          <w:rFonts w:hint="eastAsia"/>
        </w:rPr>
        <w:t>化</w:t>
      </w:r>
      <w:r w:rsidR="000236A7" w:rsidRPr="001119A8">
        <w:rPr>
          <w:rFonts w:hint="eastAsia"/>
        </w:rPr>
        <w:t>アプローチの〕</w:t>
      </w:r>
      <w:r w:rsidR="00345E6C" w:rsidRPr="00C54252">
        <w:rPr>
          <w:rFonts w:hint="eastAsia"/>
        </w:rPr>
        <w:t>傾向は、障害の有無にかかわらず、すべての子どもたちの成功を保証し、過去数十年間主流であった画一的な教育アプローチを否定するという点で、称賛に値する</w:t>
      </w:r>
      <w:r w:rsidR="008145AB" w:rsidRPr="001119A8">
        <w:rPr>
          <w:rFonts w:hint="eastAsia"/>
        </w:rPr>
        <w:t>一方で</w:t>
      </w:r>
      <w:r w:rsidR="00345E6C" w:rsidRPr="00C54252">
        <w:rPr>
          <w:rFonts w:hint="eastAsia"/>
        </w:rPr>
        <w:t>、これは、より重度の障害を持つ生徒に資格を制限しようとする</w:t>
      </w:r>
      <w:r w:rsidR="00443667">
        <w:rPr>
          <w:rFonts w:hint="eastAsia"/>
        </w:rPr>
        <w:t>人びと</w:t>
      </w:r>
      <w:r w:rsidR="00345E6C" w:rsidRPr="00C54252">
        <w:rPr>
          <w:rFonts w:hint="eastAsia"/>
        </w:rPr>
        <w:t>に</w:t>
      </w:r>
      <w:r w:rsidR="00CC3679" w:rsidRPr="001119A8">
        <w:rPr>
          <w:rFonts w:hint="eastAsia"/>
        </w:rPr>
        <w:t>口実を与える</w:t>
      </w:r>
      <w:r w:rsidR="00345E6C" w:rsidRPr="00C54252">
        <w:rPr>
          <w:rFonts w:hint="eastAsia"/>
        </w:rPr>
        <w:t>ものである</w:t>
      </w:r>
      <w:r w:rsidR="008145AB" w:rsidRPr="001119A8">
        <w:rPr>
          <w:rFonts w:hint="eastAsia"/>
        </w:rPr>
        <w:t>という</w:t>
      </w:r>
      <w:r w:rsidR="00345E6C" w:rsidRPr="00C54252">
        <w:rPr>
          <w:rFonts w:hint="eastAsia"/>
        </w:rPr>
        <w:t>。個別化の流れが「特別」教育と一般教育の境界線を曖昧にするにつれ、</w:t>
      </w:r>
      <w:r w:rsidR="006E764B" w:rsidRPr="001119A8">
        <w:rPr>
          <w:rFonts w:hint="eastAsia"/>
        </w:rPr>
        <w:t>通常学級</w:t>
      </w:r>
      <w:r w:rsidR="00345E6C" w:rsidRPr="00C54252">
        <w:rPr>
          <w:rFonts w:hint="eastAsia"/>
        </w:rPr>
        <w:t>で提供されるほぼすべての</w:t>
      </w:r>
      <w:r w:rsidR="006E764B" w:rsidRPr="001119A8">
        <w:rPr>
          <w:rFonts w:hint="eastAsia"/>
        </w:rPr>
        <w:t>配慮</w:t>
      </w:r>
      <w:r w:rsidR="00367447" w:rsidRPr="001119A8">
        <w:rPr>
          <w:rFonts w:hint="eastAsia"/>
        </w:rPr>
        <w:t>（accommodation）</w:t>
      </w:r>
      <w:r w:rsidR="006E764B" w:rsidRPr="001119A8">
        <w:rPr>
          <w:rFonts w:hint="eastAsia"/>
        </w:rPr>
        <w:t>が</w:t>
      </w:r>
      <w:r w:rsidR="00345E6C" w:rsidRPr="00C54252">
        <w:rPr>
          <w:rFonts w:hint="eastAsia"/>
        </w:rPr>
        <w:t>、特別教育ではなく日常的な</w:t>
      </w:r>
      <w:r w:rsidR="006E764B" w:rsidRPr="001119A8">
        <w:rPr>
          <w:rFonts w:hint="eastAsia"/>
        </w:rPr>
        <w:t>配慮に</w:t>
      </w:r>
      <w:r w:rsidR="00345E6C" w:rsidRPr="00C54252">
        <w:rPr>
          <w:rFonts w:hint="eastAsia"/>
        </w:rPr>
        <w:t>分類される可能性が</w:t>
      </w:r>
      <w:r w:rsidR="006E764B" w:rsidRPr="001119A8">
        <w:rPr>
          <w:rFonts w:hint="eastAsia"/>
        </w:rPr>
        <w:t>理論的にはありうる</w:t>
      </w:r>
      <w:r w:rsidR="00345E6C" w:rsidRPr="00C54252">
        <w:rPr>
          <w:rFonts w:hint="eastAsia"/>
        </w:rPr>
        <w:t>。ある</w:t>
      </w:r>
      <w:r w:rsidR="006E764B" w:rsidRPr="001119A8">
        <w:rPr>
          <w:rFonts w:hint="eastAsia"/>
        </w:rPr>
        <w:t>子どもが</w:t>
      </w:r>
      <w:r w:rsidR="00345E6C" w:rsidRPr="00C54252">
        <w:rPr>
          <w:rFonts w:hint="eastAsia"/>
        </w:rPr>
        <w:t>、</w:t>
      </w:r>
      <w:r w:rsidR="006E764B" w:rsidRPr="001119A8">
        <w:rPr>
          <w:rFonts w:hint="eastAsia"/>
        </w:rPr>
        <w:t>同じ</w:t>
      </w:r>
      <w:r w:rsidR="00345E6C" w:rsidRPr="00C54252">
        <w:rPr>
          <w:rFonts w:hint="eastAsia"/>
        </w:rPr>
        <w:t>教室にいる標準的な児童生徒よりも</w:t>
      </w:r>
      <w:r w:rsidR="006E764B" w:rsidRPr="001119A8">
        <w:rPr>
          <w:rFonts w:hint="eastAsia"/>
        </w:rPr>
        <w:t>全体として</w:t>
      </w:r>
      <w:r w:rsidR="00345E6C" w:rsidRPr="00C54252">
        <w:rPr>
          <w:rFonts w:hint="eastAsia"/>
        </w:rPr>
        <w:t>多くの</w:t>
      </w:r>
      <w:r w:rsidR="006E764B" w:rsidRPr="001119A8">
        <w:rPr>
          <w:rFonts w:hint="eastAsia"/>
        </w:rPr>
        <w:t>配慮を受けている場合であってもそうなるかも</w:t>
      </w:r>
      <w:r w:rsidR="00345E6C" w:rsidRPr="00C54252">
        <w:rPr>
          <w:rFonts w:hint="eastAsia"/>
        </w:rPr>
        <w:t>しれない。このような変化が起これば、</w:t>
      </w:r>
      <w:r w:rsidR="00367447" w:rsidRPr="001119A8">
        <w:rPr>
          <w:rFonts w:hint="eastAsia"/>
        </w:rPr>
        <w:t>通常</w:t>
      </w:r>
      <w:r w:rsidR="00345E6C" w:rsidRPr="00C54252">
        <w:rPr>
          <w:rFonts w:hint="eastAsia"/>
        </w:rPr>
        <w:t>学級で</w:t>
      </w:r>
      <w:r w:rsidR="006E764B" w:rsidRPr="001119A8">
        <w:rPr>
          <w:rFonts w:hint="eastAsia"/>
        </w:rPr>
        <w:t>配慮を受けている</w:t>
      </w:r>
      <w:r w:rsidR="00345E6C" w:rsidRPr="00C54252">
        <w:rPr>
          <w:rFonts w:hint="eastAsia"/>
        </w:rPr>
        <w:t>生徒は、IDEAの下で適格性を立証することが難しく</w:t>
      </w:r>
      <w:r w:rsidR="00C54252" w:rsidRPr="001119A8">
        <w:rPr>
          <w:rFonts w:hint="eastAsia"/>
        </w:rPr>
        <w:t>なるだろう</w:t>
      </w:r>
      <w:r w:rsidR="00345E6C" w:rsidRPr="00C54252">
        <w:rPr>
          <w:rFonts w:hint="eastAsia"/>
        </w:rPr>
        <w:t>。</w:t>
      </w:r>
      <w:r w:rsidR="006E764B" w:rsidRPr="001119A8">
        <w:rPr>
          <w:rFonts w:hint="eastAsia"/>
        </w:rPr>
        <w:t>その際、NCLB</w:t>
      </w:r>
      <w:r w:rsidR="00E62B44" w:rsidRPr="001119A8">
        <w:rPr>
          <w:rFonts w:hint="eastAsia"/>
        </w:rPr>
        <w:t>の</w:t>
      </w:r>
      <w:r w:rsidR="006E764B" w:rsidRPr="001119A8">
        <w:rPr>
          <w:rFonts w:hint="eastAsia"/>
        </w:rPr>
        <w:t>教育的支援によってIDEAの適格性喪失を補</w:t>
      </w:r>
      <w:r w:rsidR="00E62B44" w:rsidRPr="001119A8">
        <w:rPr>
          <w:rFonts w:hint="eastAsia"/>
        </w:rPr>
        <w:t>えることは少ない</w:t>
      </w:r>
      <w:r w:rsidR="006E764B" w:rsidRPr="001119A8">
        <w:rPr>
          <w:rFonts w:hint="eastAsia"/>
        </w:rPr>
        <w:t>。</w:t>
      </w:r>
      <w:r w:rsidR="00345E6C" w:rsidRPr="00C54252">
        <w:rPr>
          <w:rFonts w:hint="eastAsia"/>
        </w:rPr>
        <w:t>NCLBは、適切な教育計画を立案する際に保護者と協議することを</w:t>
      </w:r>
      <w:r w:rsidR="006E764B" w:rsidRPr="001119A8">
        <w:rPr>
          <w:rFonts w:hint="eastAsia"/>
        </w:rPr>
        <w:t>学校区</w:t>
      </w:r>
      <w:r w:rsidR="00345E6C" w:rsidRPr="00C54252">
        <w:rPr>
          <w:rFonts w:hint="eastAsia"/>
        </w:rPr>
        <w:t>に対して義務付けておらず、意見の相違が生じた場合</w:t>
      </w:r>
      <w:r w:rsidR="006E764B" w:rsidRPr="001119A8">
        <w:rPr>
          <w:rFonts w:hint="eastAsia"/>
        </w:rPr>
        <w:t>に</w:t>
      </w:r>
      <w:r w:rsidR="00345E6C" w:rsidRPr="00C54252">
        <w:rPr>
          <w:rFonts w:hint="eastAsia"/>
        </w:rPr>
        <w:t>個人の権利を</w:t>
      </w:r>
      <w:r w:rsidR="006E764B" w:rsidRPr="001119A8">
        <w:rPr>
          <w:rFonts w:hint="eastAsia"/>
        </w:rPr>
        <w:t>法的に強制する手段を提供していないからである</w:t>
      </w:r>
      <w:bookmarkStart w:id="21" w:name="_Ref179513773"/>
      <w:r w:rsidR="00C54252" w:rsidRPr="001119A8">
        <w:rPr>
          <w:rStyle w:val="af7"/>
        </w:rPr>
        <w:footnoteReference w:id="76"/>
      </w:r>
      <w:bookmarkEnd w:id="21"/>
      <w:r w:rsidR="006E764B" w:rsidRPr="001119A8">
        <w:rPr>
          <w:rFonts w:hint="eastAsia"/>
        </w:rPr>
        <w:t>。</w:t>
      </w:r>
    </w:p>
    <w:p w14:paraId="665CEA58" w14:textId="77777777" w:rsidR="009D5B69" w:rsidRDefault="009D5B69" w:rsidP="001119A8">
      <w:pPr>
        <w:ind w:firstLineChars="100" w:firstLine="210"/>
      </w:pPr>
    </w:p>
    <w:p w14:paraId="2DE65F94" w14:textId="2C18A526" w:rsidR="00C53BB7" w:rsidRPr="001119A8" w:rsidRDefault="00C53BB7" w:rsidP="00C53BB7">
      <w:pPr>
        <w:pStyle w:val="4"/>
        <w:rPr>
          <w:u w:val="single"/>
        </w:rPr>
      </w:pPr>
      <w:r w:rsidRPr="001119A8">
        <w:rPr>
          <w:rFonts w:hint="eastAsia"/>
          <w:u w:val="single"/>
        </w:rPr>
        <w:t>《</w:t>
      </w:r>
      <w:r>
        <w:rPr>
          <w:rFonts w:hint="eastAsia"/>
          <w:u w:val="single"/>
        </w:rPr>
        <w:t>小括</w:t>
      </w:r>
      <w:r w:rsidRPr="001119A8">
        <w:rPr>
          <w:rFonts w:hint="eastAsia"/>
          <w:u w:val="single"/>
        </w:rPr>
        <w:t>》</w:t>
      </w:r>
    </w:p>
    <w:p w14:paraId="44F9C8BB" w14:textId="62F98EA6" w:rsidR="00E11ADA" w:rsidRDefault="002B36EE" w:rsidP="001119A8">
      <w:pPr>
        <w:pStyle w:val="af9"/>
        <w:ind w:firstLineChars="100" w:firstLine="210"/>
      </w:pPr>
      <w:r>
        <w:rPr>
          <w:rFonts w:hint="eastAsia"/>
        </w:rPr>
        <w:t>このようにして</w:t>
      </w:r>
      <w:r w:rsidR="00393F21">
        <w:rPr>
          <w:rFonts w:hint="eastAsia"/>
        </w:rPr>
        <w:t>、IDEAの「特別教育」と</w:t>
      </w:r>
      <w:r w:rsidR="007B43A0">
        <w:rPr>
          <w:rFonts w:hint="eastAsia"/>
        </w:rPr>
        <w:t>、</w:t>
      </w:r>
      <w:r w:rsidR="00393F21">
        <w:rPr>
          <w:rFonts w:hint="eastAsia"/>
        </w:rPr>
        <w:t>それ以外の法的枠組みの下で提供されうる教育</w:t>
      </w:r>
      <w:r w:rsidR="007B43A0">
        <w:rPr>
          <w:rFonts w:hint="eastAsia"/>
        </w:rPr>
        <w:t>を線引きする形で、IDEAの適格性を「適正化」しようとすることの是非が問われている。</w:t>
      </w:r>
      <w:r w:rsidR="00873546">
        <w:rPr>
          <w:rFonts w:hint="eastAsia"/>
        </w:rPr>
        <w:t>Gardaは、</w:t>
      </w:r>
      <w:r w:rsidR="00C53BB7">
        <w:rPr>
          <w:rFonts w:hint="eastAsia"/>
        </w:rPr>
        <w:t>個別化教育</w:t>
      </w:r>
      <w:r w:rsidR="00C074D4">
        <w:rPr>
          <w:rFonts w:hint="eastAsia"/>
        </w:rPr>
        <w:t>等による</w:t>
      </w:r>
      <w:r w:rsidR="00C53BB7">
        <w:rPr>
          <w:rFonts w:hint="eastAsia"/>
        </w:rPr>
        <w:t>一般教育の質的改善や、障害に対応する合理的配慮・修正の役割を強調し、特別教育よりもむしろそれらを充実させ、適格性の「適正化」を推進しようとする立場に立つ。これに対してHenselは、障害のある子どもとその親にIDEAが強い権利保障を提供していることに着目して特別教育の役割を重視し、「適正化」に批判的な立場に立つのである。</w:t>
      </w:r>
    </w:p>
    <w:bookmarkEnd w:id="18"/>
    <w:p w14:paraId="788023B0" w14:textId="708A4119" w:rsidR="00345E6C" w:rsidRPr="00C53BB7" w:rsidRDefault="00345E6C" w:rsidP="00981507">
      <w:pPr>
        <w:pStyle w:val="af9"/>
        <w:ind w:firstLineChars="100" w:firstLine="210"/>
      </w:pPr>
    </w:p>
    <w:p w14:paraId="7C3EC0B8" w14:textId="502C2231" w:rsidR="000D36F4" w:rsidRDefault="00873546" w:rsidP="00D27460">
      <w:pPr>
        <w:pStyle w:val="af9"/>
      </w:pPr>
      <w:r>
        <w:rPr>
          <w:rFonts w:hint="eastAsia"/>
        </w:rPr>
        <w:t xml:space="preserve">　</w:t>
      </w:r>
    </w:p>
    <w:p w14:paraId="053269E4" w14:textId="384FCC3F" w:rsidR="007B43A0" w:rsidRDefault="007B43A0" w:rsidP="001119A8">
      <w:pPr>
        <w:pStyle w:val="2"/>
        <w:numPr>
          <w:ilvl w:val="0"/>
          <w:numId w:val="1"/>
        </w:numPr>
      </w:pPr>
      <w:r>
        <w:rPr>
          <w:rFonts w:hint="eastAsia"/>
        </w:rPr>
        <w:t>「適正化」論</w:t>
      </w:r>
      <w:r w:rsidR="00E46BCE">
        <w:rPr>
          <w:rFonts w:hint="eastAsia"/>
        </w:rPr>
        <w:t>及びその批判の背景</w:t>
      </w:r>
    </w:p>
    <w:p w14:paraId="54462084" w14:textId="00ACDD8A" w:rsidR="000F4AF3" w:rsidRDefault="00256C77" w:rsidP="00981507">
      <w:pPr>
        <w:ind w:firstLineChars="100" w:firstLine="210"/>
      </w:pPr>
      <w:r>
        <w:rPr>
          <w:rFonts w:hint="eastAsia"/>
        </w:rPr>
        <w:t>ここからは、</w:t>
      </w:r>
      <w:r w:rsidR="00976256">
        <w:rPr>
          <w:rFonts w:hint="eastAsia"/>
        </w:rPr>
        <w:t>以上見てきたような、IDEAの適格性の「適正化」論</w:t>
      </w:r>
      <w:r w:rsidR="001675C6">
        <w:rPr>
          <w:rFonts w:hint="eastAsia"/>
        </w:rPr>
        <w:t>とそれを批判する見解について、</w:t>
      </w:r>
      <w:r w:rsidR="00787C51">
        <w:rPr>
          <w:rFonts w:hint="eastAsia"/>
        </w:rPr>
        <w:t>各論者がなぜそうした法解釈をとるべきだと主張するのかを分析</w:t>
      </w:r>
      <w:r w:rsidR="00FC7A2E">
        <w:rPr>
          <w:rFonts w:hint="eastAsia"/>
        </w:rPr>
        <w:t>する</w:t>
      </w:r>
      <w:r w:rsidR="00787C51">
        <w:rPr>
          <w:rFonts w:hint="eastAsia"/>
        </w:rPr>
        <w:t>。</w:t>
      </w:r>
    </w:p>
    <w:p w14:paraId="3102462C" w14:textId="77777777" w:rsidR="000F4AF3" w:rsidRPr="00FC6938" w:rsidRDefault="000F4AF3" w:rsidP="00981507"/>
    <w:p w14:paraId="3D177E91" w14:textId="563167DF" w:rsidR="00907F32" w:rsidRDefault="00907F32" w:rsidP="006A045E">
      <w:pPr>
        <w:pStyle w:val="3"/>
        <w:numPr>
          <w:ilvl w:val="1"/>
          <w:numId w:val="1"/>
        </w:numPr>
      </w:pPr>
      <w:r>
        <w:rPr>
          <w:rFonts w:hint="eastAsia"/>
        </w:rPr>
        <w:t>別室に隔離される人種的マイノリティ</w:t>
      </w:r>
    </w:p>
    <w:p w14:paraId="406D18F4" w14:textId="717435B6" w:rsidR="0090754B" w:rsidRDefault="00C21AA1" w:rsidP="007A4A5A">
      <w:pPr>
        <w:ind w:firstLineChars="100" w:firstLine="210"/>
      </w:pPr>
      <w:r>
        <w:rPr>
          <w:rFonts w:hint="eastAsia"/>
        </w:rPr>
        <w:t>「適正化」論の端緒である</w:t>
      </w:r>
      <w:r w:rsidR="00F55F1E">
        <w:rPr>
          <w:rFonts w:hint="eastAsia"/>
        </w:rPr>
        <w:t>IDEAの適格性の過剰認定</w:t>
      </w:r>
      <w:r w:rsidR="00072429">
        <w:rPr>
          <w:rFonts w:hint="eastAsia"/>
        </w:rPr>
        <w:t>として</w:t>
      </w:r>
      <w:r w:rsidR="00FF13A2">
        <w:rPr>
          <w:rFonts w:hint="eastAsia"/>
        </w:rPr>
        <w:t>、</w:t>
      </w:r>
      <w:r>
        <w:rPr>
          <w:rFonts w:hint="eastAsia"/>
        </w:rPr>
        <w:t>「マイノリティの児童生徒が特別教育を受けている割合は、</w:t>
      </w:r>
      <w:r w:rsidR="004E1714">
        <w:rPr>
          <w:rFonts w:hint="eastAsia"/>
        </w:rPr>
        <w:t>通常</w:t>
      </w:r>
      <w:r>
        <w:rPr>
          <w:rFonts w:hint="eastAsia"/>
        </w:rPr>
        <w:t>学級に占めるマイノリティの児童生徒の割合から予想される</w:t>
      </w:r>
      <w:r w:rsidR="00893C17">
        <w:rPr>
          <w:rFonts w:hint="eastAsia"/>
        </w:rPr>
        <w:t>もの</w:t>
      </w:r>
      <w:r>
        <w:rPr>
          <w:rFonts w:hint="eastAsia"/>
        </w:rPr>
        <w:t>よりも</w:t>
      </w:r>
      <w:r w:rsidR="00893C17">
        <w:rPr>
          <w:rFonts w:hint="eastAsia"/>
        </w:rPr>
        <w:t>大きい</w:t>
      </w:r>
      <w:r>
        <w:rPr>
          <w:rFonts w:hint="eastAsia"/>
        </w:rPr>
        <w:t>」</w:t>
      </w:r>
      <w:r>
        <w:rPr>
          <w:rStyle w:val="af7"/>
        </w:rPr>
        <w:footnoteReference w:id="77"/>
      </w:r>
      <w:r>
        <w:rPr>
          <w:rFonts w:hint="eastAsia"/>
        </w:rPr>
        <w:t>ことや、「アフリカ系アメリカ人の子どもたちは、知的障害や情緒障害と認定される割合が、白人の子どもたちよりも</w:t>
      </w:r>
      <w:r w:rsidR="003B1637">
        <w:rPr>
          <w:rFonts w:hint="eastAsia"/>
        </w:rPr>
        <w:t>大きい</w:t>
      </w:r>
      <w:r>
        <w:rPr>
          <w:rFonts w:hint="eastAsia"/>
        </w:rPr>
        <w:t>」</w:t>
      </w:r>
      <w:r>
        <w:rPr>
          <w:rStyle w:val="af7"/>
        </w:rPr>
        <w:footnoteReference w:id="78"/>
      </w:r>
      <w:r w:rsidR="00FF13A2">
        <w:rPr>
          <w:rFonts w:hint="eastAsia"/>
        </w:rPr>
        <w:t>問題</w:t>
      </w:r>
      <w:r w:rsidR="00072429">
        <w:rPr>
          <w:rFonts w:hint="eastAsia"/>
        </w:rPr>
        <w:t>が指摘されている。さらには、（</w:t>
      </w:r>
      <w:r w:rsidR="00E332CE" w:rsidRPr="00E332CE">
        <w:rPr>
          <w:rFonts w:hint="eastAsia"/>
        </w:rPr>
        <w:t>「最も制限的でない環境」</w:t>
      </w:r>
      <w:r w:rsidR="00072429">
        <w:rPr>
          <w:rFonts w:hint="eastAsia"/>
        </w:rPr>
        <w:t>の原則</w:t>
      </w:r>
      <w:r w:rsidR="00072429">
        <w:rPr>
          <w:rStyle w:val="af7"/>
        </w:rPr>
        <w:footnoteReference w:id="79"/>
      </w:r>
      <w:r w:rsidR="00072429">
        <w:rPr>
          <w:rFonts w:hint="eastAsia"/>
        </w:rPr>
        <w:lastRenderedPageBreak/>
        <w:t>と緊張関係に立つことになるが）特別教育を別の学級で行う場合、特別教育の実践が</w:t>
      </w:r>
      <w:r w:rsidR="009237E0">
        <w:rPr>
          <w:rFonts w:hint="eastAsia"/>
        </w:rPr>
        <w:t>人種的な分離教育</w:t>
      </w:r>
      <w:r w:rsidR="00072429">
        <w:rPr>
          <w:rFonts w:hint="eastAsia"/>
        </w:rPr>
        <w:t>につながることにもなりかねない</w:t>
      </w:r>
      <w:r w:rsidR="00072429">
        <w:rPr>
          <w:rStyle w:val="af7"/>
        </w:rPr>
        <w:footnoteReference w:id="80"/>
      </w:r>
      <w:r w:rsidR="009237E0">
        <w:rPr>
          <w:rFonts w:hint="eastAsia"/>
        </w:rPr>
        <w:t>。</w:t>
      </w:r>
      <w:r w:rsidR="000E12A6">
        <w:rPr>
          <w:rFonts w:hint="eastAsia"/>
        </w:rPr>
        <w:t>2005年の段階で、</w:t>
      </w:r>
      <w:r w:rsidR="005A7251">
        <w:rPr>
          <w:rFonts w:hint="eastAsia"/>
        </w:rPr>
        <w:t>「</w:t>
      </w:r>
      <w:r w:rsidR="005A7251" w:rsidRPr="0090754B">
        <w:t>他の人種</w:t>
      </w:r>
      <w:r w:rsidR="007A4A5A">
        <w:rPr>
          <w:rFonts w:hint="eastAsia"/>
        </w:rPr>
        <w:t>・</w:t>
      </w:r>
      <w:r w:rsidR="005A7251" w:rsidRPr="0090754B">
        <w:t>民族の障害を持つ生徒と比較して、黒人の障害を持つ生徒は、</w:t>
      </w:r>
      <w:r w:rsidR="0052502E">
        <w:rPr>
          <w:rFonts w:hint="eastAsia"/>
        </w:rPr>
        <w:t>1日</w:t>
      </w:r>
      <w:r w:rsidR="005A7251" w:rsidRPr="0090754B">
        <w:t>のほとんどの時間、</w:t>
      </w:r>
      <w:r w:rsidR="00D24438">
        <w:rPr>
          <w:rFonts w:hint="eastAsia"/>
        </w:rPr>
        <w:t>通常学級</w:t>
      </w:r>
      <w:r w:rsidR="005A7251" w:rsidRPr="0090754B">
        <w:t>で教育を受ける可能性が最も低かった（38.6％）。逆に、</w:t>
      </w:r>
      <w:r w:rsidR="000E12A6">
        <w:rPr>
          <w:rFonts w:hint="eastAsia"/>
        </w:rPr>
        <w:t>「</w:t>
      </w:r>
      <w:r w:rsidR="005A7251" w:rsidRPr="0090754B">
        <w:t>障害のある白人の生徒は、</w:t>
      </w:r>
      <w:r w:rsidR="0052502E">
        <w:rPr>
          <w:rFonts w:hint="eastAsia"/>
        </w:rPr>
        <w:t>1日</w:t>
      </w:r>
      <w:r w:rsidR="005A7251" w:rsidRPr="0090754B">
        <w:t>のほとんどの時間、</w:t>
      </w:r>
      <w:r w:rsidR="000E12A6">
        <w:rPr>
          <w:rFonts w:hint="eastAsia"/>
        </w:rPr>
        <w:t>通常学級</w:t>
      </w:r>
      <w:r w:rsidR="005A7251" w:rsidRPr="0090754B">
        <w:t>で教育を受けている可能性が最も高かった（54.7％）</w:t>
      </w:r>
      <w:r w:rsidR="0052502E">
        <w:rPr>
          <w:rFonts w:hint="eastAsia"/>
        </w:rPr>
        <w:t>」</w:t>
      </w:r>
      <w:r w:rsidR="005A7251" w:rsidRPr="0090754B">
        <w:t>。非常に隔離された環境</w:t>
      </w:r>
      <w:r w:rsidR="00E80811">
        <w:rPr>
          <w:rFonts w:hint="eastAsia"/>
        </w:rPr>
        <w:t>に置かれること</w:t>
      </w:r>
      <w:r w:rsidR="005A7251" w:rsidRPr="0090754B">
        <w:t>は、障害を持つアフリカ系アメリカ人の</w:t>
      </w:r>
      <w:r w:rsidR="00E80811">
        <w:rPr>
          <w:rFonts w:hint="eastAsia"/>
        </w:rPr>
        <w:t>子ども</w:t>
      </w:r>
      <w:r w:rsidR="005A7251" w:rsidRPr="0090754B">
        <w:t>に特に</w:t>
      </w:r>
      <w:r w:rsidR="007A4A5A">
        <w:rPr>
          <w:rFonts w:hint="eastAsia"/>
        </w:rPr>
        <w:t>多く、</w:t>
      </w:r>
      <w:r w:rsidR="005A7251" w:rsidRPr="0090754B">
        <w:t>「黒人の障害のある生徒は、他の人種</w:t>
      </w:r>
      <w:r w:rsidR="007A4A5A">
        <w:rPr>
          <w:rFonts w:hint="eastAsia"/>
        </w:rPr>
        <w:t>・</w:t>
      </w:r>
      <w:r w:rsidR="005A7251" w:rsidRPr="0090754B">
        <w:t>民族の障害のある生徒よりも、1日の60％以上</w:t>
      </w:r>
      <w:r w:rsidR="007A4A5A">
        <w:rPr>
          <w:rFonts w:hint="eastAsia"/>
        </w:rPr>
        <w:t>を</w:t>
      </w:r>
      <w:r w:rsidR="00DC65FE">
        <w:rPr>
          <w:rFonts w:hint="eastAsia"/>
        </w:rPr>
        <w:t>通常学級</w:t>
      </w:r>
      <w:r w:rsidR="005A7251" w:rsidRPr="0090754B">
        <w:t>の外で教育を受けている</w:t>
      </w:r>
      <w:r w:rsidR="00072429">
        <w:rPr>
          <w:rFonts w:hint="eastAsia"/>
        </w:rPr>
        <w:t>率</w:t>
      </w:r>
      <w:r w:rsidR="005A7251" w:rsidRPr="0090754B">
        <w:t>が高かった</w:t>
      </w:r>
      <w:r w:rsidR="007A4A5A" w:rsidRPr="0090754B">
        <w:t>（28.1％）</w:t>
      </w:r>
      <w:r w:rsidR="005A7251" w:rsidRPr="0090754B">
        <w:t>。また、完全に分離された環境で教育を受けることも多かった（5.2％）</w:t>
      </w:r>
      <w:r w:rsidR="007A4A5A">
        <w:rPr>
          <w:rFonts w:hint="eastAsia"/>
        </w:rPr>
        <w:t>」</w:t>
      </w:r>
      <w:r w:rsidR="00DC65FE">
        <w:rPr>
          <w:rStyle w:val="af7"/>
        </w:rPr>
        <w:footnoteReference w:id="81"/>
      </w:r>
      <w:r w:rsidR="007A4A5A">
        <w:rPr>
          <w:rFonts w:hint="eastAsia"/>
        </w:rPr>
        <w:t>。</w:t>
      </w:r>
    </w:p>
    <w:p w14:paraId="20A7B9A0" w14:textId="12B53B5D" w:rsidR="0090754B" w:rsidRDefault="00BD62AF" w:rsidP="0023251D">
      <w:pPr>
        <w:ind w:firstLineChars="100" w:firstLine="210"/>
      </w:pPr>
      <w:r>
        <w:rPr>
          <w:rFonts w:hint="eastAsia"/>
        </w:rPr>
        <w:t>こうした状況は、高いニーズを持つ子どもたちが、</w:t>
      </w:r>
      <w:r w:rsidR="00AF4F74">
        <w:rPr>
          <w:rFonts w:hint="eastAsia"/>
        </w:rPr>
        <w:t>通常学級</w:t>
      </w:r>
      <w:r>
        <w:rPr>
          <w:rFonts w:hint="eastAsia"/>
        </w:rPr>
        <w:t>で学べるような資源がないからであるとされている。「</w:t>
      </w:r>
      <w:r w:rsidRPr="0047407A">
        <w:t>人種的に孤立し、高貧困にあえぐ都市部の学校は、インクルーシブ教育のための支援が不足しているため、特別教育をトリアージとして使っているのかもしれない</w:t>
      </w:r>
      <w:r>
        <w:rPr>
          <w:rFonts w:hint="eastAsia"/>
        </w:rPr>
        <w:t>」</w:t>
      </w:r>
      <w:r>
        <w:rPr>
          <w:rStyle w:val="af7"/>
        </w:rPr>
        <w:footnoteReference w:id="82"/>
      </w:r>
      <w:r>
        <w:rPr>
          <w:rFonts w:hint="eastAsia"/>
        </w:rPr>
        <w:t>とも指摘される。</w:t>
      </w:r>
    </w:p>
    <w:p w14:paraId="4ACA473B" w14:textId="7863F4F9" w:rsidR="007568B8" w:rsidRDefault="00DE0A34" w:rsidP="003D3648">
      <w:pPr>
        <w:ind w:firstLineChars="100" w:firstLine="210"/>
      </w:pPr>
      <w:r>
        <w:rPr>
          <w:rFonts w:hint="eastAsia"/>
        </w:rPr>
        <w:t>Gardaは、</w:t>
      </w:r>
      <w:r w:rsidR="007568B8" w:rsidRPr="005F221F">
        <w:t>適格性の過剰認定は、真の障害</w:t>
      </w:r>
      <w:r w:rsidR="00563508">
        <w:rPr>
          <w:rFonts w:hint="eastAsia"/>
        </w:rPr>
        <w:t>者である</w:t>
      </w:r>
      <w:r w:rsidR="007568B8" w:rsidRPr="005F221F">
        <w:t>生徒から貴重な資源を奪うものであるとする</w:t>
      </w:r>
      <w:r w:rsidR="007568B8" w:rsidRPr="005F221F">
        <w:rPr>
          <w:rStyle w:val="af7"/>
        </w:rPr>
        <w:footnoteReference w:id="83"/>
      </w:r>
      <w:r w:rsidR="007568B8" w:rsidRPr="005F221F">
        <w:t>。彼は、適格性</w:t>
      </w:r>
      <w:r w:rsidR="00011AA1">
        <w:rPr>
          <w:rFonts w:hint="eastAsia"/>
        </w:rPr>
        <w:t>要件における</w:t>
      </w:r>
      <w:r w:rsidR="003D3648">
        <w:rPr>
          <w:rFonts w:hint="eastAsia"/>
        </w:rPr>
        <w:t>「</w:t>
      </w:r>
      <w:r w:rsidR="007568B8" w:rsidRPr="005F221F">
        <w:rPr>
          <w:rFonts w:hint="eastAsia"/>
        </w:rPr>
        <w:t>特別教育の必要性</w:t>
      </w:r>
      <w:r w:rsidR="003D3648">
        <w:rPr>
          <w:rFonts w:hint="eastAsia"/>
        </w:rPr>
        <w:t>」</w:t>
      </w:r>
      <w:r w:rsidR="007568B8" w:rsidRPr="005F221F">
        <w:t>の理解を根本的に変え、「特別教育」の定義を、「障害の有無にかかわらずすべての生徒に提供されるものではない、指導上の重要な変更」のみに限定しなければならないとする。</w:t>
      </w:r>
      <w:r w:rsidR="00C074D4">
        <w:rPr>
          <w:rFonts w:hint="eastAsia"/>
        </w:rPr>
        <w:t>その背景となる認識は、特別教育における人種的マイノリティの過剰に加えて、</w:t>
      </w:r>
      <w:r w:rsidR="00C074D4" w:rsidRPr="00C074D4">
        <w:rPr>
          <w:rFonts w:hint="eastAsia"/>
        </w:rPr>
        <w:t>特別教育対象者の少なからぬ者が、</w:t>
      </w:r>
      <w:r w:rsidR="001166CF">
        <w:rPr>
          <w:rFonts w:hint="eastAsia"/>
        </w:rPr>
        <w:t>実は</w:t>
      </w:r>
      <w:r w:rsidR="00C074D4" w:rsidRPr="00C074D4">
        <w:rPr>
          <w:rFonts w:hint="eastAsia"/>
        </w:rPr>
        <w:t>一般教育の貧困による「指導の犠牲者</w:t>
      </w:r>
      <w:r w:rsidR="00011AA1">
        <w:rPr>
          <w:rFonts w:hint="eastAsia"/>
        </w:rPr>
        <w:t>」（instructional casualties）</w:t>
      </w:r>
      <w:r w:rsidR="00C074D4" w:rsidRPr="00C074D4">
        <w:rPr>
          <w:rFonts w:hint="eastAsia"/>
        </w:rPr>
        <w:t>である</w:t>
      </w:r>
      <w:r w:rsidR="001166CF">
        <w:rPr>
          <w:rFonts w:hint="eastAsia"/>
        </w:rPr>
        <w:t>（上述3.4参照）</w:t>
      </w:r>
      <w:r w:rsidR="00C074D4" w:rsidRPr="00C074D4">
        <w:rPr>
          <w:rFonts w:hint="eastAsia"/>
        </w:rPr>
        <w:t>という</w:t>
      </w:r>
      <w:r w:rsidR="001166CF">
        <w:rPr>
          <w:rFonts w:hint="eastAsia"/>
        </w:rPr>
        <w:t>もの</w:t>
      </w:r>
      <w:r w:rsidR="00C074D4" w:rsidRPr="00C074D4">
        <w:rPr>
          <w:rFonts w:hint="eastAsia"/>
        </w:rPr>
        <w:t>である</w:t>
      </w:r>
      <w:r w:rsidR="001166CF">
        <w:rPr>
          <w:rFonts w:hint="eastAsia"/>
        </w:rPr>
        <w:t>。</w:t>
      </w:r>
      <w:r w:rsidR="007568B8" w:rsidRPr="005F221F">
        <w:t>「個別的指導を特別教育で独占することを放棄し、生徒が有する特定の固有のニーズへの対応を、通常教育によってできるようにならなければ、過剰代表されているアフリカ系アメリカ人や指導の犠牲者たちから特別教育を取り返し、真正の障害者</w:t>
      </w:r>
      <w:r w:rsidR="007568B8" w:rsidRPr="005F221F">
        <w:rPr>
          <w:rFonts w:hint="eastAsia"/>
        </w:rPr>
        <w:t>（genuinely disabled）</w:t>
      </w:r>
      <w:r w:rsidR="007568B8" w:rsidRPr="005F221F">
        <w:t>の手へと戻すことはできない」</w:t>
      </w:r>
      <w:bookmarkStart w:id="22" w:name="_Ref174427395"/>
      <w:r w:rsidR="007568B8" w:rsidRPr="005F221F">
        <w:rPr>
          <w:rStyle w:val="af7"/>
        </w:rPr>
        <w:footnoteReference w:id="84"/>
      </w:r>
      <w:bookmarkEnd w:id="22"/>
      <w:r w:rsidR="007568B8" w:rsidRPr="005F221F">
        <w:t>というのである。</w:t>
      </w:r>
    </w:p>
    <w:p w14:paraId="26654D0B" w14:textId="33A46365" w:rsidR="00AA697E" w:rsidRDefault="001166CF" w:rsidP="00981507">
      <w:pPr>
        <w:ind w:firstLineChars="100" w:firstLine="210"/>
      </w:pPr>
      <w:r>
        <w:rPr>
          <w:rFonts w:hint="eastAsia"/>
        </w:rPr>
        <w:t>「</w:t>
      </w:r>
      <w:r w:rsidRPr="005F221F">
        <w:t>真の障害</w:t>
      </w:r>
      <w:r>
        <w:rPr>
          <w:rFonts w:hint="eastAsia"/>
        </w:rPr>
        <w:t>者」に</w:t>
      </w:r>
      <w:r w:rsidR="00AA697E">
        <w:rPr>
          <w:rFonts w:hint="eastAsia"/>
        </w:rPr>
        <w:t>資源</w:t>
      </w:r>
      <w:r>
        <w:rPr>
          <w:rFonts w:hint="eastAsia"/>
        </w:rPr>
        <w:t>を取り戻す</w:t>
      </w:r>
      <w:r w:rsidR="00103199">
        <w:rPr>
          <w:rFonts w:hint="eastAsia"/>
        </w:rPr>
        <w:t>という</w:t>
      </w:r>
      <w:r>
        <w:rPr>
          <w:rFonts w:hint="eastAsia"/>
        </w:rPr>
        <w:t>表現</w:t>
      </w:r>
      <w:r w:rsidR="00103199">
        <w:rPr>
          <w:rFonts w:hint="eastAsia"/>
        </w:rPr>
        <w:t>はともかくとして、通常学級で</w:t>
      </w:r>
      <w:r w:rsidR="0044444C">
        <w:rPr>
          <w:rFonts w:hint="eastAsia"/>
        </w:rPr>
        <w:t>適切な教育を行うことができないからという事情で、子どものIDEAの適格性を安易に認めてしまうこと</w:t>
      </w:r>
      <w:r w:rsidR="00DC07FB">
        <w:rPr>
          <w:rFonts w:hint="eastAsia"/>
        </w:rPr>
        <w:t>への批判は、</w:t>
      </w:r>
      <w:r w:rsidR="00551CD1">
        <w:rPr>
          <w:rFonts w:hint="eastAsia"/>
        </w:rPr>
        <w:t>理解しやすい。特別教育の名目で、</w:t>
      </w:r>
      <w:r w:rsidR="0026710F">
        <w:rPr>
          <w:rFonts w:hint="eastAsia"/>
        </w:rPr>
        <w:t>実質的に</w:t>
      </w:r>
      <w:r w:rsidR="00551CD1">
        <w:rPr>
          <w:rFonts w:hint="eastAsia"/>
        </w:rPr>
        <w:t>分離教育がなされてしまうということであれば、なおさらである。</w:t>
      </w:r>
      <w:r w:rsidR="0026710F">
        <w:rPr>
          <w:rFonts w:hint="eastAsia"/>
        </w:rPr>
        <w:t>さらに、後述する、IDEAの適格性を認定されることによるスティグマの問題もある。</w:t>
      </w:r>
    </w:p>
    <w:p w14:paraId="68552B0A" w14:textId="77777777" w:rsidR="00907F32" w:rsidRPr="00907F32" w:rsidRDefault="00907F32" w:rsidP="001119A8"/>
    <w:p w14:paraId="7696D206" w14:textId="082636F8" w:rsidR="007B43A0" w:rsidRDefault="006A045E" w:rsidP="001119A8">
      <w:pPr>
        <w:pStyle w:val="3"/>
        <w:numPr>
          <w:ilvl w:val="1"/>
          <w:numId w:val="1"/>
        </w:numPr>
      </w:pPr>
      <w:r>
        <w:rPr>
          <w:rFonts w:hint="eastAsia"/>
        </w:rPr>
        <w:t>スティグマの問題</w:t>
      </w:r>
    </w:p>
    <w:p w14:paraId="51E2CFEA" w14:textId="0CD25BBF" w:rsidR="00E4299E" w:rsidRPr="00E4299E" w:rsidRDefault="00E4299E" w:rsidP="00E4299E">
      <w:pPr>
        <w:pStyle w:val="af9"/>
        <w:ind w:firstLineChars="100" w:firstLine="210"/>
      </w:pPr>
      <w:r>
        <w:rPr>
          <w:rFonts w:hint="eastAsia"/>
        </w:rPr>
        <w:t>Gardaが適格性要件を厳格に解釈すべきであると考えるもう一つの理由</w:t>
      </w:r>
      <w:r w:rsidR="008F0186">
        <w:rPr>
          <w:rFonts w:hint="eastAsia"/>
        </w:rPr>
        <w:t>が</w:t>
      </w:r>
      <w:r>
        <w:rPr>
          <w:rFonts w:hint="eastAsia"/>
        </w:rPr>
        <w:t>、IDEAの適格性の認定</w:t>
      </w:r>
      <w:r w:rsidR="00645AF6">
        <w:rPr>
          <w:rFonts w:hint="eastAsia"/>
        </w:rPr>
        <w:t>により「障害者」というレッテル貼りを</w:t>
      </w:r>
      <w:r w:rsidR="00FC01B9">
        <w:rPr>
          <w:rFonts w:hint="eastAsia"/>
        </w:rPr>
        <w:t>されることに伴うスティグマ</w:t>
      </w:r>
      <w:r w:rsidR="008F0186">
        <w:rPr>
          <w:rFonts w:hint="eastAsia"/>
        </w:rPr>
        <w:t>である。</w:t>
      </w:r>
      <w:r w:rsidR="00F77A2F">
        <w:rPr>
          <w:rFonts w:hint="eastAsia"/>
        </w:rPr>
        <w:t>曰く、ある判決で指摘されたように</w:t>
      </w:r>
      <w:r w:rsidRPr="00E4299E">
        <w:t>、「汚名、不信感、敵意</w:t>
      </w:r>
      <w:r w:rsidR="00F77A2F">
        <w:rPr>
          <w:rFonts w:hint="eastAsia"/>
        </w:rPr>
        <w:t>は</w:t>
      </w:r>
      <w:r w:rsidRPr="00E4299E">
        <w:t>、伝統的に障害者に対して抱かれてきたものである</w:t>
      </w:r>
      <w:r w:rsidR="004E2F51">
        <w:rPr>
          <w:rFonts w:hint="eastAsia"/>
        </w:rPr>
        <w:t>」</w:t>
      </w:r>
      <w:r w:rsidR="00F77A2F">
        <w:rPr>
          <w:rStyle w:val="af7"/>
        </w:rPr>
        <w:footnoteReference w:id="85"/>
      </w:r>
      <w:r w:rsidRPr="00E4299E">
        <w:t>。特別教育の</w:t>
      </w:r>
      <w:r w:rsidR="007A686D">
        <w:rPr>
          <w:rFonts w:hint="eastAsia"/>
        </w:rPr>
        <w:t>適格性による孤立という結果</w:t>
      </w:r>
      <w:r w:rsidR="005F2C04">
        <w:rPr>
          <w:rFonts w:hint="eastAsia"/>
        </w:rPr>
        <w:t>も、研究で明らかになっている。</w:t>
      </w:r>
      <w:r w:rsidRPr="00E4299E">
        <w:t>ひとたびレッテルを貼られると、その子</w:t>
      </w:r>
      <w:r w:rsidRPr="00E4299E">
        <w:lastRenderedPageBreak/>
        <w:t>どもの「他者の目から見た価値」</w:t>
      </w:r>
      <w:r w:rsidR="004100F1">
        <w:rPr>
          <w:rFonts w:hint="eastAsia"/>
        </w:rPr>
        <w:t>は悪化する</w:t>
      </w:r>
      <w:r w:rsidRPr="00E4299E">
        <w:t>。例えば、「教師は、たとえその行動が同じ教室の他の生徒と大差がなくても、行動上の問題があるとみなされた生徒の否定的な行動に注目することが多い」</w:t>
      </w:r>
      <w:r w:rsidR="00AF7ED2">
        <w:rPr>
          <w:rStyle w:val="af7"/>
        </w:rPr>
        <w:footnoteReference w:id="86"/>
      </w:r>
      <w:r w:rsidR="00AF7ED2">
        <w:rPr>
          <w:rFonts w:hint="eastAsia"/>
        </w:rPr>
        <w:t>。</w:t>
      </w:r>
      <w:r w:rsidR="0027190E">
        <w:rPr>
          <w:rFonts w:hint="eastAsia"/>
        </w:rPr>
        <w:t>また、</w:t>
      </w:r>
      <w:r w:rsidRPr="00E4299E">
        <w:t>特別教育の対象として認定された子供たちに対するレッテル貼りの悪影響は、より要求の低いカリキュラムを持つ</w:t>
      </w:r>
      <w:r w:rsidR="00BC0924">
        <w:rPr>
          <w:rFonts w:hint="eastAsia"/>
        </w:rPr>
        <w:t>、</w:t>
      </w:r>
      <w:r w:rsidRPr="00E4299E">
        <w:t>同級生とは別のクラスに編入されることによって、さらに深刻なものとなる。その結果、</w:t>
      </w:r>
      <w:r w:rsidR="00C0703C">
        <w:rPr>
          <w:rFonts w:hint="eastAsia"/>
        </w:rPr>
        <w:t>適格性を認められた</w:t>
      </w:r>
      <w:r w:rsidRPr="00E4299E">
        <w:t>生徒と一般教育を受ける生徒との間に成績</w:t>
      </w:r>
      <w:r w:rsidR="00C0703C">
        <w:rPr>
          <w:rFonts w:hint="eastAsia"/>
        </w:rPr>
        <w:t>の</w:t>
      </w:r>
      <w:r w:rsidRPr="00E4299E">
        <w:t>格差がさらに生じ、IDEA</w:t>
      </w:r>
      <w:r w:rsidR="009A6D2B">
        <w:rPr>
          <w:rFonts w:hint="eastAsia"/>
        </w:rPr>
        <w:t>適格の子ども</w:t>
      </w:r>
      <w:r w:rsidRPr="00E4299E">
        <w:t>の多くが学業から取り残されることになる</w:t>
      </w:r>
      <w:r w:rsidR="009A6D2B">
        <w:rPr>
          <w:rStyle w:val="af7"/>
        </w:rPr>
        <w:footnoteReference w:id="87"/>
      </w:r>
      <w:r w:rsidRPr="00E4299E">
        <w:t>。</w:t>
      </w:r>
    </w:p>
    <w:p w14:paraId="1BAAAE9E" w14:textId="1781CAE7" w:rsidR="00D27460" w:rsidRDefault="009A6D2B" w:rsidP="003058F4">
      <w:pPr>
        <w:pStyle w:val="af9"/>
        <w:ind w:firstLineChars="100" w:firstLine="210"/>
      </w:pPr>
      <w:r>
        <w:rPr>
          <w:rFonts w:hint="eastAsia"/>
        </w:rPr>
        <w:t>もっとも、</w:t>
      </w:r>
      <w:r w:rsidR="001C6D44">
        <w:rPr>
          <w:rFonts w:hint="eastAsia"/>
        </w:rPr>
        <w:t>このIDEAの適格性を認定されることによるスティグマに関しては、異論もある。</w:t>
      </w:r>
      <w:r w:rsidR="00D27460">
        <w:rPr>
          <w:rFonts w:hint="eastAsia"/>
        </w:rPr>
        <w:t xml:space="preserve"> Henselは、</w:t>
      </w:r>
      <w:r w:rsidR="00D624C8">
        <w:rPr>
          <w:rFonts w:hint="eastAsia"/>
        </w:rPr>
        <w:t>IDEAの適格性を厳格に認定しようとすることは、障害の医学モデル的であり、</w:t>
      </w:r>
      <w:r w:rsidR="00A519E8">
        <w:rPr>
          <w:rFonts w:hint="eastAsia"/>
        </w:rPr>
        <w:t>障害に関する</w:t>
      </w:r>
      <w:r w:rsidR="00D624C8">
        <w:rPr>
          <w:rFonts w:hint="eastAsia"/>
        </w:rPr>
        <w:t>スティグマはむしろ悪化するという。</w:t>
      </w:r>
      <w:r w:rsidR="00A519E8">
        <w:rPr>
          <w:rFonts w:hint="eastAsia"/>
        </w:rPr>
        <w:t>曰く、</w:t>
      </w:r>
      <w:r w:rsidR="00216C04" w:rsidRPr="00216C04">
        <w:rPr>
          <w:rFonts w:hint="eastAsia"/>
        </w:rPr>
        <w:t>IDEAを「真の障害者」に限定しようと</w:t>
      </w:r>
      <w:r w:rsidR="00393ACC">
        <w:rPr>
          <w:rFonts w:hint="eastAsia"/>
        </w:rPr>
        <w:t>する主張や</w:t>
      </w:r>
      <w:r w:rsidR="00216C04" w:rsidRPr="00216C04">
        <w:rPr>
          <w:rFonts w:hint="eastAsia"/>
        </w:rPr>
        <w:t>、</w:t>
      </w:r>
      <w:r w:rsidR="005B27A8">
        <w:rPr>
          <w:rFonts w:hint="eastAsia"/>
        </w:rPr>
        <w:t>適格性</w:t>
      </w:r>
      <w:r w:rsidR="00216C04" w:rsidRPr="00216C04">
        <w:rPr>
          <w:rFonts w:hint="eastAsia"/>
        </w:rPr>
        <w:t>を得る前に学業不振でなければならないという主張は、教育における障害の</w:t>
      </w:r>
      <w:r w:rsidR="00393ACC">
        <w:rPr>
          <w:rFonts w:hint="eastAsia"/>
        </w:rPr>
        <w:t>ノーマライゼーション</w:t>
      </w:r>
      <w:r w:rsidR="00216C04" w:rsidRPr="00216C04">
        <w:rPr>
          <w:rFonts w:hint="eastAsia"/>
        </w:rPr>
        <w:t>や、障害を社会的</w:t>
      </w:r>
      <w:r w:rsidR="0069462C">
        <w:rPr>
          <w:rFonts w:hint="eastAsia"/>
        </w:rPr>
        <w:t>構築によるものと</w:t>
      </w:r>
      <w:r w:rsidR="00216C04" w:rsidRPr="00216C04">
        <w:rPr>
          <w:rFonts w:hint="eastAsia"/>
        </w:rPr>
        <w:t>認識すること</w:t>
      </w:r>
      <w:r w:rsidR="0069462C">
        <w:rPr>
          <w:rFonts w:hint="eastAsia"/>
        </w:rPr>
        <w:t>に、明確に反している</w:t>
      </w:r>
      <w:r w:rsidR="00216C04" w:rsidRPr="00216C04">
        <w:rPr>
          <w:rFonts w:hint="eastAsia"/>
        </w:rPr>
        <w:t>。学業</w:t>
      </w:r>
      <w:r w:rsidR="00363B3A">
        <w:rPr>
          <w:rFonts w:hint="eastAsia"/>
        </w:rPr>
        <w:t>で</w:t>
      </w:r>
      <w:r w:rsidR="00216C04" w:rsidRPr="00216C04">
        <w:rPr>
          <w:rFonts w:hint="eastAsia"/>
        </w:rPr>
        <w:t>意味のある成功を収めることができない、最も重度の障害を持つ子供たちだけにこのレッテルが貼られると、障害を、標準から外れた不幸な個人だけが苦しむ医学的な状態であるという見方が復活する。障害は、もはや人間</w:t>
      </w:r>
      <w:r w:rsidR="00E46BCE">
        <w:rPr>
          <w:rFonts w:hint="eastAsia"/>
        </w:rPr>
        <w:t>的</w:t>
      </w:r>
      <w:r w:rsidR="00216C04" w:rsidRPr="00216C04">
        <w:rPr>
          <w:rFonts w:hint="eastAsia"/>
        </w:rPr>
        <w:t>機能における自然な</w:t>
      </w:r>
      <w:r w:rsidR="00E46BCE">
        <w:rPr>
          <w:rFonts w:hint="eastAsia"/>
        </w:rPr>
        <w:t>差異</w:t>
      </w:r>
      <w:r w:rsidR="00216C04" w:rsidRPr="00216C04">
        <w:rPr>
          <w:rFonts w:hint="eastAsia"/>
        </w:rPr>
        <w:t>の</w:t>
      </w:r>
      <w:r w:rsidR="00E46BCE">
        <w:rPr>
          <w:rFonts w:hint="eastAsia"/>
        </w:rPr>
        <w:t>一種</w:t>
      </w:r>
      <w:r w:rsidR="00216C04" w:rsidRPr="00216C04">
        <w:rPr>
          <w:rFonts w:hint="eastAsia"/>
        </w:rPr>
        <w:t>とはみなされず、「正常な」仲間とともに機能することができない人たち</w:t>
      </w:r>
      <w:r w:rsidR="00E46BCE">
        <w:rPr>
          <w:rFonts w:hint="eastAsia"/>
        </w:rPr>
        <w:t>専用の送り</w:t>
      </w:r>
      <w:r w:rsidR="00216C04" w:rsidRPr="00216C04">
        <w:rPr>
          <w:rFonts w:hint="eastAsia"/>
        </w:rPr>
        <w:t>先とみなされる</w:t>
      </w:r>
      <w:r w:rsidR="005A37CD">
        <w:rPr>
          <w:rStyle w:val="af7"/>
        </w:rPr>
        <w:footnoteReference w:id="88"/>
      </w:r>
      <w:r w:rsidR="005A37CD">
        <w:rPr>
          <w:rFonts w:hint="eastAsia"/>
        </w:rPr>
        <w:t>。</w:t>
      </w:r>
    </w:p>
    <w:p w14:paraId="23870F4C" w14:textId="574820B8" w:rsidR="00E7684A" w:rsidRDefault="00BC5533" w:rsidP="003058F4">
      <w:pPr>
        <w:pStyle w:val="af9"/>
        <w:ind w:firstLineChars="100" w:firstLine="210"/>
      </w:pPr>
      <w:r>
        <w:rPr>
          <w:rFonts w:hint="eastAsia"/>
        </w:rPr>
        <w:t>適格性認定がもたらすレッテル貼りの否定的効果について、Gardaは、それが生じる以上適格性認定は慎重になされなければならないと主張するが、Henselは、適格性認定を「真の障害者」という特別な者に限定することがかえってレッテル貼りの否定的効果を増大させ、それは医学モデルへの回帰であると主張する</w:t>
      </w:r>
      <w:r w:rsidR="00A10CDF">
        <w:rPr>
          <w:rFonts w:hint="eastAsia"/>
        </w:rPr>
        <w:t>ものと整理される。</w:t>
      </w:r>
      <w:r w:rsidR="00F14F70">
        <w:rPr>
          <w:rFonts w:hint="eastAsia"/>
        </w:rPr>
        <w:t>本報告はいずれかの立場を支持するものではないが、Gardaの見解に対</w:t>
      </w:r>
      <w:r>
        <w:rPr>
          <w:rFonts w:hint="eastAsia"/>
        </w:rPr>
        <w:t>するWeberの</w:t>
      </w:r>
      <w:r w:rsidR="00F14F70">
        <w:rPr>
          <w:rFonts w:hint="eastAsia"/>
        </w:rPr>
        <w:t>批判を紹介する。</w:t>
      </w:r>
      <w:r w:rsidR="00A32F77">
        <w:rPr>
          <w:rFonts w:hint="eastAsia"/>
        </w:rPr>
        <w:t>彼によれば、スティグマと自尊感情の喪失は法的枠組みとしての適格性認定の必然的結果では決してなく、その原因はむしろ「異なる存在として認識される」ことだという。</w:t>
      </w:r>
      <w:r w:rsidR="00945944">
        <w:rPr>
          <w:rFonts w:hint="eastAsia"/>
        </w:rPr>
        <w:t>すなわち、</w:t>
      </w:r>
      <w:r w:rsidR="00317848" w:rsidRPr="00E7684A">
        <w:t>クラスについていくのに苦労している生徒は、法律上の資格</w:t>
      </w:r>
      <w:r w:rsidR="00A32F77">
        <w:rPr>
          <w:rFonts w:hint="eastAsia"/>
        </w:rPr>
        <w:t>認定</w:t>
      </w:r>
      <w:r w:rsidR="00317848" w:rsidRPr="00E7684A">
        <w:t>のため</w:t>
      </w:r>
      <w:r w:rsidR="00A32F77">
        <w:rPr>
          <w:rFonts w:hint="eastAsia"/>
        </w:rPr>
        <w:t>の</w:t>
      </w:r>
      <w:r w:rsidR="00317848" w:rsidRPr="00E7684A">
        <w:t>法</w:t>
      </w:r>
      <w:r w:rsidR="00A32F77">
        <w:rPr>
          <w:rFonts w:hint="eastAsia"/>
        </w:rPr>
        <w:t>的</w:t>
      </w:r>
      <w:r w:rsidR="00317848" w:rsidRPr="00E7684A">
        <w:t>分類に関係なく、「頭が悪い」</w:t>
      </w:r>
      <w:r w:rsidR="00A32F77">
        <w:rPr>
          <w:rFonts w:hint="eastAsia"/>
        </w:rPr>
        <w:t>という</w:t>
      </w:r>
      <w:r w:rsidR="00317848" w:rsidRPr="00E7684A">
        <w:t>（あるいはもっと悪い</w:t>
      </w:r>
      <w:r w:rsidR="00A32F77">
        <w:rPr>
          <w:rFonts w:hint="eastAsia"/>
        </w:rPr>
        <w:t>言葉の</w:t>
      </w:r>
      <w:r w:rsidR="00317848" w:rsidRPr="00E7684A">
        <w:t>）レッテルを貼られるだろう</w:t>
      </w:r>
      <w:r w:rsidR="009D3FBA">
        <w:rPr>
          <w:rFonts w:hint="eastAsia"/>
        </w:rPr>
        <w:t>というのである</w:t>
      </w:r>
      <w:r w:rsidR="00DB2AF1">
        <w:rPr>
          <w:rStyle w:val="af7"/>
        </w:rPr>
        <w:footnoteReference w:id="89"/>
      </w:r>
      <w:r w:rsidR="00317848" w:rsidRPr="00E7684A">
        <w:t>。</w:t>
      </w:r>
      <w:r w:rsidR="00C41BA9">
        <w:rPr>
          <w:rFonts w:hint="eastAsia"/>
        </w:rPr>
        <w:t>Weberの言うことは</w:t>
      </w:r>
      <w:r w:rsidR="009D3FBA">
        <w:rPr>
          <w:rFonts w:hint="eastAsia"/>
        </w:rPr>
        <w:t>身もふたもないが、</w:t>
      </w:r>
      <w:r w:rsidR="00A82E8B">
        <w:rPr>
          <w:rFonts w:hint="eastAsia"/>
        </w:rPr>
        <w:t>直感的に理解</w:t>
      </w:r>
      <w:r w:rsidR="00BE0C6E">
        <w:rPr>
          <w:rFonts w:hint="eastAsia"/>
        </w:rPr>
        <w:t>しえないわけではない</w:t>
      </w:r>
      <w:r w:rsidR="00A82E8B">
        <w:rPr>
          <w:rFonts w:hint="eastAsia"/>
        </w:rPr>
        <w:t>。</w:t>
      </w:r>
      <w:r w:rsidR="00C41BA9">
        <w:rPr>
          <w:rFonts w:hint="eastAsia"/>
        </w:rPr>
        <w:t>彼は、適格性の認定自体を抑制するよりも、教師や同級生がレッテル貼りを行わないように注力することこそが分別ある学校の対応であると主張する</w:t>
      </w:r>
      <w:r w:rsidR="00C41BA9">
        <w:rPr>
          <w:rStyle w:val="af7"/>
        </w:rPr>
        <w:footnoteReference w:id="90"/>
      </w:r>
      <w:r w:rsidR="00C41BA9">
        <w:rPr>
          <w:rFonts w:hint="eastAsia"/>
        </w:rPr>
        <w:t>。</w:t>
      </w:r>
    </w:p>
    <w:p w14:paraId="2E83DCB3" w14:textId="62B7109D" w:rsidR="00D27460" w:rsidRPr="00D27460" w:rsidRDefault="00D27460" w:rsidP="00697E52"/>
    <w:sectPr w:rsidR="00D27460" w:rsidRPr="00D27460" w:rsidSect="005A164D">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16066" w14:textId="77777777" w:rsidR="00002E14" w:rsidRDefault="00002E14" w:rsidP="005A164D">
      <w:r>
        <w:separator/>
      </w:r>
    </w:p>
  </w:endnote>
  <w:endnote w:type="continuationSeparator" w:id="0">
    <w:p w14:paraId="27F84A97" w14:textId="77777777" w:rsidR="00002E14" w:rsidRDefault="00002E14" w:rsidP="005A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rPr>
      <w:id w:val="1245996766"/>
      <w:docPartObj>
        <w:docPartGallery w:val="Page Numbers (Bottom of Page)"/>
        <w:docPartUnique/>
      </w:docPartObj>
    </w:sdtPr>
    <w:sdtEndPr/>
    <w:sdtContent>
      <w:p w14:paraId="2BAD6173" w14:textId="1F6F342D" w:rsidR="00AC0092" w:rsidRPr="00AC0092" w:rsidRDefault="00AC0092" w:rsidP="00AC0092">
        <w:pPr>
          <w:pStyle w:val="af0"/>
          <w:jc w:val="center"/>
          <w:rPr>
            <w:sz w:val="18"/>
          </w:rPr>
        </w:pPr>
        <w:r w:rsidRPr="00AC0092">
          <w:rPr>
            <w:sz w:val="18"/>
          </w:rPr>
          <w:fldChar w:fldCharType="begin"/>
        </w:r>
        <w:r w:rsidRPr="00AC0092">
          <w:rPr>
            <w:sz w:val="18"/>
          </w:rPr>
          <w:instrText>PAGE   \* MERGEFORMAT</w:instrText>
        </w:r>
        <w:r w:rsidRPr="00AC0092">
          <w:rPr>
            <w:sz w:val="18"/>
          </w:rPr>
          <w:fldChar w:fldCharType="separate"/>
        </w:r>
        <w:r w:rsidRPr="00AC0092">
          <w:rPr>
            <w:sz w:val="18"/>
            <w:lang w:val="ja-JP"/>
          </w:rPr>
          <w:t>2</w:t>
        </w:r>
        <w:r w:rsidRPr="00AC0092">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6635B" w14:textId="77777777" w:rsidR="00002E14" w:rsidRDefault="00002E14" w:rsidP="005A164D">
      <w:r>
        <w:separator/>
      </w:r>
    </w:p>
  </w:footnote>
  <w:footnote w:type="continuationSeparator" w:id="0">
    <w:p w14:paraId="31AB0E59" w14:textId="77777777" w:rsidR="00002E14" w:rsidRDefault="00002E14" w:rsidP="005A164D">
      <w:r>
        <w:continuationSeparator/>
      </w:r>
    </w:p>
  </w:footnote>
  <w:footnote w:id="1">
    <w:p w14:paraId="544CD65B" w14:textId="77777777" w:rsidR="00E455DA" w:rsidRPr="00505F60" w:rsidRDefault="00E455DA" w:rsidP="00E455DA">
      <w:pPr>
        <w:pStyle w:val="af5"/>
        <w:rPr>
          <w:sz w:val="18"/>
        </w:rPr>
      </w:pPr>
      <w:r w:rsidRPr="00505F60">
        <w:rPr>
          <w:rStyle w:val="af7"/>
          <w:sz w:val="18"/>
        </w:rPr>
        <w:footnoteRef/>
      </w:r>
      <w:r w:rsidRPr="00505F60">
        <w:rPr>
          <w:sz w:val="18"/>
        </w:rPr>
        <w:t xml:space="preserve"> Individuals with Disabilities Education Act</w:t>
      </w:r>
      <w:r w:rsidRPr="00505F60">
        <w:rPr>
          <w:sz w:val="18"/>
          <w:szCs w:val="18"/>
        </w:rPr>
        <w:t>,</w:t>
      </w:r>
      <w:r w:rsidRPr="00505F60">
        <w:rPr>
          <w:rFonts w:hint="eastAsia"/>
          <w:sz w:val="18"/>
          <w:szCs w:val="18"/>
        </w:rPr>
        <w:t xml:space="preserve"> 20</w:t>
      </w:r>
      <w:r w:rsidRPr="00505F60">
        <w:rPr>
          <w:sz w:val="18"/>
          <w:szCs w:val="18"/>
        </w:rPr>
        <w:t xml:space="preserve"> U.S.C. </w:t>
      </w:r>
      <w:r w:rsidRPr="00505F60">
        <w:rPr>
          <w:sz w:val="18"/>
          <w:szCs w:val="18"/>
        </w:rPr>
        <w:t>§§</w:t>
      </w:r>
      <w:r w:rsidRPr="00505F60">
        <w:rPr>
          <w:rFonts w:hint="eastAsia"/>
          <w:sz w:val="18"/>
          <w:szCs w:val="18"/>
        </w:rPr>
        <w:t xml:space="preserve"> 1400-</w:t>
      </w:r>
      <w:r w:rsidRPr="00505F60">
        <w:rPr>
          <w:rFonts w:hint="eastAsia"/>
          <w:sz w:val="18"/>
        </w:rPr>
        <w:t>1482</w:t>
      </w:r>
      <w:r w:rsidRPr="00505F60">
        <w:rPr>
          <w:rFonts w:hint="eastAsia"/>
          <w:sz w:val="18"/>
          <w:szCs w:val="18"/>
        </w:rPr>
        <w:t xml:space="preserve"> (2024).</w:t>
      </w:r>
    </w:p>
  </w:footnote>
  <w:footnote w:id="2">
    <w:p w14:paraId="083AD017" w14:textId="77777777" w:rsidR="00E455DA" w:rsidRPr="00505F60" w:rsidRDefault="00E455DA" w:rsidP="00E455DA">
      <w:pPr>
        <w:pStyle w:val="af5"/>
        <w:rPr>
          <w:sz w:val="18"/>
          <w:szCs w:val="18"/>
        </w:rPr>
      </w:pPr>
      <w:r w:rsidRPr="00505F60">
        <w:rPr>
          <w:rStyle w:val="af7"/>
          <w:sz w:val="18"/>
          <w:szCs w:val="18"/>
        </w:rPr>
        <w:footnoteRef/>
      </w:r>
      <w:r w:rsidRPr="00505F60">
        <w:rPr>
          <w:sz w:val="18"/>
          <w:szCs w:val="18"/>
        </w:rPr>
        <w:t xml:space="preserve"> 20</w:t>
      </w:r>
      <w:r w:rsidRPr="00505F60">
        <w:rPr>
          <w:rFonts w:hint="eastAsia"/>
          <w:sz w:val="18"/>
          <w:szCs w:val="18"/>
        </w:rPr>
        <w:t xml:space="preserve"> </w:t>
      </w:r>
      <w:r w:rsidRPr="00505F60">
        <w:rPr>
          <w:sz w:val="18"/>
          <w:szCs w:val="18"/>
        </w:rPr>
        <w:t xml:space="preserve">U.S.C. </w:t>
      </w:r>
      <w:r w:rsidRPr="00505F60">
        <w:rPr>
          <w:sz w:val="18"/>
          <w:szCs w:val="18"/>
        </w:rPr>
        <w:t>§</w:t>
      </w:r>
      <w:r w:rsidRPr="00505F60">
        <w:rPr>
          <w:sz w:val="18"/>
          <w:szCs w:val="18"/>
        </w:rPr>
        <w:t xml:space="preserve"> 14</w:t>
      </w:r>
      <w:r w:rsidRPr="00505F60">
        <w:rPr>
          <w:rFonts w:hint="eastAsia"/>
          <w:sz w:val="18"/>
          <w:szCs w:val="18"/>
        </w:rPr>
        <w:t>01(3)(A).</w:t>
      </w:r>
    </w:p>
  </w:footnote>
  <w:footnote w:id="3">
    <w:p w14:paraId="534DB24F" w14:textId="77777777" w:rsidR="00E455DA" w:rsidRPr="00505F60" w:rsidRDefault="00E455DA" w:rsidP="00E455DA">
      <w:pPr>
        <w:pStyle w:val="af5"/>
        <w:rPr>
          <w:sz w:val="18"/>
          <w:szCs w:val="18"/>
        </w:rPr>
      </w:pPr>
      <w:r w:rsidRPr="00505F60">
        <w:rPr>
          <w:rStyle w:val="af7"/>
          <w:sz w:val="18"/>
          <w:szCs w:val="18"/>
        </w:rPr>
        <w:footnoteRef/>
      </w:r>
      <w:r w:rsidRPr="00505F60">
        <w:rPr>
          <w:sz w:val="18"/>
          <w:szCs w:val="18"/>
        </w:rPr>
        <w:t xml:space="preserve"> 20</w:t>
      </w:r>
      <w:r w:rsidRPr="00505F60">
        <w:rPr>
          <w:rFonts w:hint="eastAsia"/>
          <w:sz w:val="18"/>
          <w:szCs w:val="18"/>
        </w:rPr>
        <w:t xml:space="preserve"> </w:t>
      </w:r>
      <w:r w:rsidRPr="00505F60">
        <w:rPr>
          <w:sz w:val="18"/>
          <w:szCs w:val="18"/>
        </w:rPr>
        <w:t xml:space="preserve">U.S.C. </w:t>
      </w:r>
      <w:r w:rsidRPr="00505F60">
        <w:rPr>
          <w:sz w:val="18"/>
          <w:szCs w:val="18"/>
        </w:rPr>
        <w:t>§</w:t>
      </w:r>
      <w:r w:rsidRPr="00505F60">
        <w:rPr>
          <w:sz w:val="18"/>
          <w:szCs w:val="18"/>
        </w:rPr>
        <w:t xml:space="preserve"> </w:t>
      </w:r>
      <w:r w:rsidRPr="00505F60">
        <w:rPr>
          <w:rFonts w:hint="eastAsia"/>
          <w:sz w:val="18"/>
          <w:szCs w:val="18"/>
        </w:rPr>
        <w:t>1400(d)(1)(A).</w:t>
      </w:r>
    </w:p>
  </w:footnote>
  <w:footnote w:id="4">
    <w:p w14:paraId="4B356BA2" w14:textId="77777777" w:rsidR="000A341D" w:rsidRPr="00505F60" w:rsidRDefault="000A341D" w:rsidP="000A341D">
      <w:pPr>
        <w:pStyle w:val="af5"/>
        <w:rPr>
          <w:sz w:val="18"/>
          <w:szCs w:val="18"/>
        </w:rPr>
      </w:pPr>
      <w:r w:rsidRPr="00505F60">
        <w:rPr>
          <w:rStyle w:val="af7"/>
          <w:sz w:val="18"/>
          <w:szCs w:val="18"/>
        </w:rPr>
        <w:footnoteRef/>
      </w:r>
      <w:r w:rsidRPr="00505F60">
        <w:rPr>
          <w:sz w:val="18"/>
          <w:szCs w:val="18"/>
        </w:rPr>
        <w:t xml:space="preserve"> </w:t>
      </w:r>
      <w:r w:rsidRPr="00505F60">
        <w:rPr>
          <w:rFonts w:hint="eastAsia"/>
          <w:sz w:val="18"/>
          <w:szCs w:val="18"/>
        </w:rPr>
        <w:t>IDEA</w:t>
      </w:r>
      <w:r w:rsidRPr="00505F60">
        <w:rPr>
          <w:rFonts w:hint="eastAsia"/>
          <w:sz w:val="18"/>
          <w:szCs w:val="18"/>
        </w:rPr>
        <w:t>における障害のある子どもとない子どもの統合教育の原則は、障害のある子どもに</w:t>
      </w:r>
      <w:bookmarkStart w:id="2" w:name="_Hlk179513963"/>
      <w:r w:rsidRPr="00505F60">
        <w:rPr>
          <w:rFonts w:hint="eastAsia"/>
          <w:sz w:val="18"/>
          <w:szCs w:val="18"/>
        </w:rPr>
        <w:t>「最も制限的でない環境」</w:t>
      </w:r>
      <w:bookmarkEnd w:id="2"/>
      <w:r w:rsidRPr="00505F60">
        <w:rPr>
          <w:rFonts w:hint="eastAsia"/>
          <w:sz w:val="18"/>
          <w:szCs w:val="18"/>
        </w:rPr>
        <w:t>（Least restrictive environment）での教育を保障する形で示されている。「最も制限的でない環境」とは、「公立または私立の学校やその他のケア施設に入所している子どもを含む、障害のある子どもは、最大限適切な範囲において、障害のない子どもといっしょに教育を受ける。そして、特別学級、分離教育、または障害のある子どもを通常の教育環境から移動させることは、子どもの障害の性質または程度が、補助的な援助やサービスを利用した通常の学級での教育が満足に達成できない場合に限り認められる」（</w:t>
      </w:r>
      <w:r w:rsidRPr="00505F60">
        <w:rPr>
          <w:sz w:val="18"/>
          <w:szCs w:val="18"/>
        </w:rPr>
        <w:t>20</w:t>
      </w:r>
      <w:r w:rsidRPr="00505F60">
        <w:rPr>
          <w:rFonts w:hint="eastAsia"/>
          <w:sz w:val="18"/>
          <w:szCs w:val="18"/>
        </w:rPr>
        <w:t xml:space="preserve"> </w:t>
      </w:r>
      <w:r w:rsidRPr="00505F60">
        <w:rPr>
          <w:sz w:val="18"/>
          <w:szCs w:val="18"/>
        </w:rPr>
        <w:t xml:space="preserve">U.S.C. </w:t>
      </w:r>
      <w:r w:rsidRPr="00505F60">
        <w:rPr>
          <w:sz w:val="18"/>
          <w:szCs w:val="18"/>
        </w:rPr>
        <w:t>§</w:t>
      </w:r>
      <w:r w:rsidRPr="00505F60">
        <w:rPr>
          <w:sz w:val="18"/>
          <w:szCs w:val="18"/>
        </w:rPr>
        <w:t xml:space="preserve"> 1412</w:t>
      </w:r>
      <w:r w:rsidRPr="00505F60">
        <w:rPr>
          <w:rFonts w:hint="eastAsia"/>
          <w:sz w:val="18"/>
          <w:szCs w:val="18"/>
        </w:rPr>
        <w:t>(a)(5)）というものである。</w:t>
      </w:r>
    </w:p>
  </w:footnote>
  <w:footnote w:id="5">
    <w:p w14:paraId="5B6F10EC" w14:textId="30872937" w:rsidR="000A341D" w:rsidRPr="00505F60" w:rsidRDefault="000A341D" w:rsidP="000A341D">
      <w:pPr>
        <w:pStyle w:val="af5"/>
        <w:rPr>
          <w:sz w:val="18"/>
        </w:rPr>
      </w:pPr>
      <w:r w:rsidRPr="00505F60">
        <w:rPr>
          <w:rStyle w:val="af7"/>
          <w:sz w:val="18"/>
        </w:rPr>
        <w:footnoteRef/>
      </w:r>
      <w:r w:rsidRPr="00505F60">
        <w:rPr>
          <w:sz w:val="18"/>
        </w:rPr>
        <w:t xml:space="preserve"> </w:t>
      </w:r>
      <w:r w:rsidR="006E5670" w:rsidRPr="00505F60">
        <w:rPr>
          <w:rFonts w:hint="eastAsia"/>
          <w:sz w:val="18"/>
        </w:rPr>
        <w:t>文部科学省</w:t>
      </w:r>
      <w:r w:rsidR="00081AE0" w:rsidRPr="00505F60">
        <w:rPr>
          <w:rFonts w:hint="eastAsia"/>
          <w:sz w:val="18"/>
        </w:rPr>
        <w:t>「「通常の学級に在籍する特別な教育的支援を必要とする児童生徒に関する調査」有識者会議</w:t>
      </w:r>
      <w:r w:rsidR="009C12F7" w:rsidRPr="00505F60">
        <w:rPr>
          <w:rFonts w:hint="eastAsia"/>
          <w:sz w:val="18"/>
        </w:rPr>
        <w:t>（</w:t>
      </w:r>
      <w:r w:rsidR="009C12F7" w:rsidRPr="00505F60">
        <w:rPr>
          <w:rFonts w:hint="eastAsia"/>
          <w:sz w:val="18"/>
        </w:rPr>
        <w:t>令和3年度）</w:t>
      </w:r>
      <w:r w:rsidR="00081AE0" w:rsidRPr="00505F60">
        <w:rPr>
          <w:rFonts w:hint="eastAsia"/>
          <w:sz w:val="18"/>
        </w:rPr>
        <w:t>会議資料」</w:t>
      </w:r>
      <w:r w:rsidR="00F57A98" w:rsidRPr="00505F60">
        <w:rPr>
          <w:sz w:val="18"/>
        </w:rPr>
        <w:t>https://www.mext.go.jp/content/20210412-mxt_tokubetu01-000012615_10.pdf</w:t>
      </w:r>
      <w:r w:rsidR="00F57A98" w:rsidRPr="00505F60">
        <w:rPr>
          <w:rFonts w:hint="eastAsia"/>
          <w:sz w:val="18"/>
        </w:rPr>
        <w:t>（2024年10月10日閲覧）。</w:t>
      </w:r>
    </w:p>
  </w:footnote>
  <w:footnote w:id="6">
    <w:p w14:paraId="0CC9921A" w14:textId="77777777" w:rsidR="006D0598" w:rsidRPr="00505F60" w:rsidRDefault="006D0598" w:rsidP="006D0598">
      <w:pPr>
        <w:pStyle w:val="af5"/>
        <w:rPr>
          <w:sz w:val="18"/>
        </w:rPr>
      </w:pPr>
      <w:r w:rsidRPr="00505F60">
        <w:rPr>
          <w:rStyle w:val="af7"/>
          <w:sz w:val="18"/>
        </w:rPr>
        <w:footnoteRef/>
      </w:r>
      <w:r w:rsidRPr="00505F60">
        <w:rPr>
          <w:sz w:val="18"/>
        </w:rPr>
        <w:t xml:space="preserve"> </w:t>
      </w:r>
      <w:r w:rsidRPr="00505F60">
        <w:rPr>
          <w:rFonts w:hint="eastAsia"/>
          <w:sz w:val="18"/>
        </w:rPr>
        <w:t>例えば、奈良地決平成21</w:t>
      </w:r>
      <w:r w:rsidRPr="00505F60">
        <w:rPr>
          <w:rFonts w:hint="eastAsia"/>
          <w:sz w:val="18"/>
        </w:rPr>
        <w:t>年6月26日判自328号21頁、横浜地判令和2年3月18日判時2483号3頁（同控訴審である東京高判令和5年3月24日判例集未登載）が挙げられる。なお、日本においても、保護者が特別支援学校への就学指定を求めたが教育委員会がそれに応じなかったために紛争となった事例も見られる（大阪地決平成20年7月18日判自316号37頁）。</w:t>
      </w:r>
    </w:p>
  </w:footnote>
  <w:footnote w:id="7">
    <w:p w14:paraId="525CA696" w14:textId="6A81C551" w:rsidR="00FB410A" w:rsidRPr="00505F60" w:rsidRDefault="00FB410A">
      <w:pPr>
        <w:pStyle w:val="af5"/>
        <w:rPr>
          <w:sz w:val="18"/>
          <w:szCs w:val="18"/>
        </w:rPr>
      </w:pPr>
      <w:r w:rsidRPr="00505F60">
        <w:rPr>
          <w:rStyle w:val="af7"/>
          <w:sz w:val="18"/>
          <w:szCs w:val="18"/>
        </w:rPr>
        <w:footnoteRef/>
      </w:r>
      <w:r w:rsidRPr="00505F60">
        <w:rPr>
          <w:sz w:val="18"/>
          <w:szCs w:val="18"/>
        </w:rPr>
        <w:t xml:space="preserve"> </w:t>
      </w:r>
      <w:r w:rsidR="00A04BA0" w:rsidRPr="00505F60">
        <w:rPr>
          <w:rFonts w:hint="eastAsia"/>
          <w:sz w:val="18"/>
          <w:szCs w:val="18"/>
        </w:rPr>
        <w:t>なお、日本法上の認定特別支援学校就学者とは、学校教育</w:t>
      </w:r>
      <w:r w:rsidR="00791824" w:rsidRPr="00505F60">
        <w:rPr>
          <w:rFonts w:hint="eastAsia"/>
          <w:sz w:val="18"/>
          <w:szCs w:val="18"/>
        </w:rPr>
        <w:t>法</w:t>
      </w:r>
      <w:r w:rsidR="00A04BA0" w:rsidRPr="00505F60">
        <w:rPr>
          <w:rFonts w:hint="eastAsia"/>
          <w:sz w:val="18"/>
          <w:szCs w:val="18"/>
        </w:rPr>
        <w:t>施行令22</w:t>
      </w:r>
      <w:r w:rsidR="00A04BA0" w:rsidRPr="00505F60">
        <w:rPr>
          <w:rFonts w:hint="eastAsia"/>
          <w:sz w:val="18"/>
          <w:szCs w:val="18"/>
        </w:rPr>
        <w:t>条の3に</w:t>
      </w:r>
      <w:r w:rsidR="009A1C13" w:rsidRPr="00505F60">
        <w:rPr>
          <w:rFonts w:hint="eastAsia"/>
          <w:sz w:val="18"/>
          <w:szCs w:val="18"/>
        </w:rPr>
        <w:t>列挙された障害の程度を有する子ども</w:t>
      </w:r>
      <w:r w:rsidR="00791824" w:rsidRPr="00505F60">
        <w:rPr>
          <w:rFonts w:hint="eastAsia"/>
          <w:sz w:val="18"/>
          <w:szCs w:val="18"/>
        </w:rPr>
        <w:t>のうち、「当該市町村の教育委員会が、その者の障害の状態、その者の教育上必要な支援の内容、地域における教育の体制の整備の状況その他の事情を勘案して、その住所の存する都道府県の設置する特別支援学校に就学させることが適当であると認める者」（学校教育法施行令5条）を指すため、就学先決定に当たり</w:t>
      </w:r>
      <w:r w:rsidR="009A1C13" w:rsidRPr="00505F60">
        <w:rPr>
          <w:rFonts w:hint="eastAsia"/>
          <w:sz w:val="18"/>
          <w:szCs w:val="18"/>
        </w:rPr>
        <w:t>「障害のある子ども」であるかどうかが争われることは</w:t>
      </w:r>
      <w:r w:rsidR="00D5056E" w:rsidRPr="00505F60">
        <w:rPr>
          <w:rFonts w:hint="eastAsia"/>
          <w:sz w:val="18"/>
          <w:szCs w:val="18"/>
        </w:rPr>
        <w:t>実際上なく</w:t>
      </w:r>
      <w:r w:rsidR="009A1C13" w:rsidRPr="00505F60">
        <w:rPr>
          <w:rFonts w:hint="eastAsia"/>
          <w:sz w:val="18"/>
          <w:szCs w:val="18"/>
        </w:rPr>
        <w:t>、「障害があっても」地域の小学校に就学できるかどうかが争点となる。</w:t>
      </w:r>
      <w:r w:rsidR="00D5056E" w:rsidRPr="00505F60">
        <w:rPr>
          <w:rFonts w:hint="eastAsia"/>
          <w:sz w:val="18"/>
          <w:szCs w:val="18"/>
        </w:rPr>
        <w:t>それに対して</w:t>
      </w:r>
      <w:r w:rsidR="009A1C13" w:rsidRPr="00505F60">
        <w:rPr>
          <w:rFonts w:hint="eastAsia"/>
          <w:sz w:val="18"/>
          <w:szCs w:val="18"/>
        </w:rPr>
        <w:t>IDEAの適格性に関する議論</w:t>
      </w:r>
      <w:r w:rsidR="00D5056E" w:rsidRPr="00505F60">
        <w:rPr>
          <w:rFonts w:hint="eastAsia"/>
          <w:sz w:val="18"/>
          <w:szCs w:val="18"/>
        </w:rPr>
        <w:t>では、同法に言う「障害のある子ども」に該当するかどうかが争点となる</w:t>
      </w:r>
      <w:r w:rsidR="009A1C13" w:rsidRPr="00505F60">
        <w:rPr>
          <w:rFonts w:hint="eastAsia"/>
          <w:sz w:val="18"/>
          <w:szCs w:val="18"/>
        </w:rPr>
        <w:t>。</w:t>
      </w:r>
    </w:p>
  </w:footnote>
  <w:footnote w:id="8">
    <w:p w14:paraId="4C2E642D" w14:textId="77777777" w:rsidR="00E977CA" w:rsidRPr="00505F60" w:rsidRDefault="00E977CA" w:rsidP="00E977CA">
      <w:pPr>
        <w:pStyle w:val="af5"/>
        <w:rPr>
          <w:sz w:val="18"/>
        </w:rPr>
      </w:pPr>
      <w:r w:rsidRPr="00505F60">
        <w:rPr>
          <w:rStyle w:val="af7"/>
          <w:sz w:val="18"/>
        </w:rPr>
        <w:footnoteRef/>
      </w:r>
      <w:r w:rsidRPr="00505F60">
        <w:rPr>
          <w:sz w:val="18"/>
        </w:rPr>
        <w:t xml:space="preserve"> </w:t>
      </w:r>
      <w:r w:rsidRPr="00505F60">
        <w:rPr>
          <w:sz w:val="18"/>
          <w:szCs w:val="18"/>
        </w:rPr>
        <w:t>Americans with Disabilities Act of 1990,</w:t>
      </w:r>
      <w:r w:rsidRPr="00505F60">
        <w:rPr>
          <w:rFonts w:hint="eastAsia"/>
          <w:sz w:val="18"/>
          <w:szCs w:val="18"/>
        </w:rPr>
        <w:t xml:space="preserve"> </w:t>
      </w:r>
      <w:r w:rsidRPr="00505F60">
        <w:rPr>
          <w:sz w:val="18"/>
          <w:szCs w:val="18"/>
        </w:rPr>
        <w:t xml:space="preserve">42 U.S.C. </w:t>
      </w:r>
      <w:r w:rsidRPr="00505F60">
        <w:rPr>
          <w:sz w:val="18"/>
          <w:szCs w:val="18"/>
        </w:rPr>
        <w:t>§§</w:t>
      </w:r>
      <w:r w:rsidRPr="00505F60">
        <w:rPr>
          <w:rFonts w:hint="eastAsia"/>
          <w:sz w:val="18"/>
          <w:szCs w:val="18"/>
        </w:rPr>
        <w:t xml:space="preserve"> 12101-</w:t>
      </w:r>
      <w:r w:rsidRPr="00505F60">
        <w:rPr>
          <w:sz w:val="18"/>
          <w:szCs w:val="18"/>
        </w:rPr>
        <w:t>12213</w:t>
      </w:r>
      <w:r w:rsidRPr="00505F60">
        <w:rPr>
          <w:rFonts w:hint="eastAsia"/>
          <w:sz w:val="18"/>
          <w:szCs w:val="18"/>
        </w:rPr>
        <w:t xml:space="preserve"> (2024).</w:t>
      </w:r>
    </w:p>
  </w:footnote>
  <w:footnote w:id="9">
    <w:p w14:paraId="2AC5EBBD" w14:textId="77777777" w:rsidR="00E977CA" w:rsidRPr="00505F60" w:rsidRDefault="00E977CA" w:rsidP="00E977CA">
      <w:pPr>
        <w:pStyle w:val="af5"/>
        <w:rPr>
          <w:sz w:val="18"/>
        </w:rPr>
      </w:pPr>
      <w:r w:rsidRPr="00505F60">
        <w:rPr>
          <w:rStyle w:val="af7"/>
          <w:sz w:val="18"/>
        </w:rPr>
        <w:footnoteRef/>
      </w:r>
      <w:r w:rsidRPr="00505F60">
        <w:rPr>
          <w:sz w:val="18"/>
        </w:rPr>
        <w:t xml:space="preserve"> Section 504</w:t>
      </w:r>
      <w:r w:rsidRPr="00505F60">
        <w:rPr>
          <w:rFonts w:hint="eastAsia"/>
          <w:sz w:val="18"/>
        </w:rPr>
        <w:t xml:space="preserve"> of</w:t>
      </w:r>
      <w:r w:rsidRPr="00505F60">
        <w:rPr>
          <w:sz w:val="18"/>
        </w:rPr>
        <w:t xml:space="preserve"> Rehabilitation Act of 1973</w:t>
      </w:r>
      <w:r w:rsidRPr="00505F60">
        <w:rPr>
          <w:rFonts w:hint="eastAsia"/>
          <w:sz w:val="18"/>
        </w:rPr>
        <w:t xml:space="preserve">, </w:t>
      </w:r>
      <w:r w:rsidRPr="00505F60">
        <w:rPr>
          <w:rFonts w:hint="eastAsia"/>
          <w:sz w:val="18"/>
          <w:szCs w:val="18"/>
        </w:rPr>
        <w:t>29</w:t>
      </w:r>
      <w:r w:rsidRPr="00505F60">
        <w:rPr>
          <w:sz w:val="18"/>
          <w:szCs w:val="18"/>
        </w:rPr>
        <w:t xml:space="preserve"> U.S.C. </w:t>
      </w:r>
      <w:r w:rsidRPr="00505F60">
        <w:rPr>
          <w:sz w:val="18"/>
          <w:szCs w:val="18"/>
        </w:rPr>
        <w:t>§§</w:t>
      </w:r>
      <w:r w:rsidRPr="00505F60">
        <w:rPr>
          <w:rFonts w:hint="eastAsia"/>
          <w:sz w:val="18"/>
          <w:szCs w:val="18"/>
        </w:rPr>
        <w:t xml:space="preserve"> 701-797 (2024).</w:t>
      </w:r>
    </w:p>
  </w:footnote>
  <w:footnote w:id="10">
    <w:p w14:paraId="291B135F" w14:textId="71D757F7" w:rsidR="00C83BA9" w:rsidRPr="00505F60" w:rsidRDefault="00C83BA9">
      <w:pPr>
        <w:pStyle w:val="af5"/>
        <w:rPr>
          <w:sz w:val="18"/>
        </w:rPr>
      </w:pPr>
      <w:r w:rsidRPr="00505F60">
        <w:rPr>
          <w:rStyle w:val="af7"/>
          <w:sz w:val="18"/>
        </w:rPr>
        <w:footnoteRef/>
      </w:r>
      <w:r w:rsidRPr="00505F60">
        <w:rPr>
          <w:sz w:val="18"/>
        </w:rPr>
        <w:t xml:space="preserve"> </w:t>
      </w:r>
      <w:r w:rsidRPr="00505F60">
        <w:rPr>
          <w:rFonts w:hint="eastAsia"/>
          <w:sz w:val="18"/>
        </w:rPr>
        <w:t>尾下悠希「障害のあるアメリカ人法（ADA）における障害の定義」六甲台 67巻1・2号1頁〔2頁〕（2021年）。</w:t>
      </w:r>
    </w:p>
  </w:footnote>
  <w:footnote w:id="11">
    <w:p w14:paraId="0C2444D7" w14:textId="20549F53" w:rsidR="00350D5C" w:rsidRPr="00505F60" w:rsidRDefault="00350D5C">
      <w:pPr>
        <w:pStyle w:val="af5"/>
        <w:rPr>
          <w:sz w:val="18"/>
          <w:szCs w:val="18"/>
        </w:rPr>
      </w:pPr>
      <w:r w:rsidRPr="00505F60">
        <w:rPr>
          <w:rStyle w:val="af7"/>
          <w:sz w:val="18"/>
          <w:szCs w:val="18"/>
        </w:rPr>
        <w:footnoteRef/>
      </w:r>
      <w:r w:rsidRPr="00505F60">
        <w:rPr>
          <w:sz w:val="18"/>
          <w:szCs w:val="18"/>
        </w:rPr>
        <w:t xml:space="preserve"> </w:t>
      </w:r>
      <w:r w:rsidRPr="00505F60">
        <w:rPr>
          <w:rFonts w:hint="eastAsia"/>
          <w:sz w:val="18"/>
          <w:szCs w:val="18"/>
        </w:rPr>
        <w:t>ただしIDEAには、</w:t>
      </w:r>
      <w:r w:rsidR="00FB11B1" w:rsidRPr="00505F60">
        <w:rPr>
          <w:rFonts w:hint="eastAsia"/>
          <w:sz w:val="18"/>
          <w:szCs w:val="18"/>
        </w:rPr>
        <w:t>統合教育の原則を示している点（参照、注</w:t>
      </w:r>
      <w:r w:rsidR="0089505F" w:rsidRPr="00505F60">
        <w:rPr>
          <w:sz w:val="18"/>
          <w:szCs w:val="18"/>
        </w:rPr>
        <w:fldChar w:fldCharType="begin"/>
      </w:r>
      <w:r w:rsidR="0089505F" w:rsidRPr="00505F60">
        <w:rPr>
          <w:sz w:val="18"/>
          <w:szCs w:val="18"/>
        </w:rPr>
        <w:instrText xml:space="preserve"> </w:instrText>
      </w:r>
      <w:r w:rsidR="0089505F" w:rsidRPr="00505F60">
        <w:rPr>
          <w:rFonts w:hint="eastAsia"/>
          <w:sz w:val="18"/>
          <w:szCs w:val="18"/>
        </w:rPr>
        <w:instrText>NOTEREF _Ref179396809 \h</w:instrText>
      </w:r>
      <w:r w:rsidR="0089505F" w:rsidRPr="00505F60">
        <w:rPr>
          <w:sz w:val="18"/>
          <w:szCs w:val="18"/>
        </w:rPr>
        <w:instrText xml:space="preserve"> </w:instrText>
      </w:r>
      <w:r w:rsidR="0089505F" w:rsidRPr="00505F60">
        <w:rPr>
          <w:sz w:val="18"/>
          <w:szCs w:val="18"/>
        </w:rPr>
      </w:r>
      <w:r w:rsidR="0089505F" w:rsidRPr="00505F60">
        <w:rPr>
          <w:sz w:val="18"/>
          <w:szCs w:val="18"/>
        </w:rPr>
        <w:fldChar w:fldCharType="separate"/>
      </w:r>
      <w:r w:rsidR="004C2D0F">
        <w:rPr>
          <w:sz w:val="18"/>
          <w:szCs w:val="18"/>
        </w:rPr>
        <w:t>4</w:t>
      </w:r>
      <w:r w:rsidR="0089505F" w:rsidRPr="00505F60">
        <w:rPr>
          <w:sz w:val="18"/>
          <w:szCs w:val="18"/>
        </w:rPr>
        <w:fldChar w:fldCharType="end"/>
      </w:r>
      <w:r w:rsidR="00FB11B1" w:rsidRPr="00505F60">
        <w:rPr>
          <w:rFonts w:hint="eastAsia"/>
          <w:sz w:val="18"/>
          <w:szCs w:val="18"/>
        </w:rPr>
        <w:t>）などにおいて</w:t>
      </w:r>
      <w:r w:rsidR="0041705F" w:rsidRPr="00505F60">
        <w:rPr>
          <w:rFonts w:hint="eastAsia"/>
          <w:sz w:val="18"/>
          <w:szCs w:val="18"/>
        </w:rPr>
        <w:t>公的給付法のみならず市民的権利に関わる法としての</w:t>
      </w:r>
      <w:r w:rsidR="00FB11B1" w:rsidRPr="00505F60">
        <w:rPr>
          <w:rFonts w:hint="eastAsia"/>
          <w:sz w:val="18"/>
          <w:szCs w:val="18"/>
        </w:rPr>
        <w:t>的要素もある。</w:t>
      </w:r>
      <w:r w:rsidR="003F682F" w:rsidRPr="00505F60">
        <w:rPr>
          <w:rFonts w:hint="eastAsia"/>
          <w:smallCaps/>
          <w:sz w:val="18"/>
          <w:szCs w:val="18"/>
        </w:rPr>
        <w:t>Bagenstos</w:t>
      </w:r>
      <w:r w:rsidR="003F682F">
        <w:rPr>
          <w:rFonts w:hint="eastAsia"/>
          <w:smallCaps/>
          <w:sz w:val="18"/>
          <w:szCs w:val="18"/>
        </w:rPr>
        <w:t xml:space="preserve">, </w:t>
      </w:r>
      <w:r w:rsidR="008045FC">
        <w:rPr>
          <w:rFonts w:hint="eastAsia"/>
          <w:i/>
          <w:iCs/>
          <w:sz w:val="18"/>
          <w:szCs w:val="18"/>
        </w:rPr>
        <w:t>infra</w:t>
      </w:r>
      <w:r w:rsidR="008045FC">
        <w:rPr>
          <w:rFonts w:hint="eastAsia"/>
          <w:sz w:val="18"/>
          <w:szCs w:val="18"/>
        </w:rPr>
        <w:t xml:space="preserve"> note </w:t>
      </w:r>
      <w:r w:rsidR="008045FC">
        <w:rPr>
          <w:sz w:val="18"/>
          <w:szCs w:val="18"/>
        </w:rPr>
        <w:fldChar w:fldCharType="begin"/>
      </w:r>
      <w:r w:rsidR="008045FC">
        <w:rPr>
          <w:sz w:val="18"/>
          <w:szCs w:val="18"/>
        </w:rPr>
        <w:instrText xml:space="preserve"> </w:instrText>
      </w:r>
      <w:r w:rsidR="008045FC">
        <w:rPr>
          <w:rFonts w:hint="eastAsia"/>
          <w:sz w:val="18"/>
          <w:szCs w:val="18"/>
        </w:rPr>
        <w:instrText>NOTEREF _Ref179385615 \h</w:instrText>
      </w:r>
      <w:r w:rsidR="008045FC">
        <w:rPr>
          <w:sz w:val="18"/>
          <w:szCs w:val="18"/>
        </w:rPr>
        <w:instrText xml:space="preserve"> </w:instrText>
      </w:r>
      <w:r w:rsidR="008045FC">
        <w:rPr>
          <w:sz w:val="18"/>
          <w:szCs w:val="18"/>
        </w:rPr>
      </w:r>
      <w:r w:rsidR="008045FC">
        <w:rPr>
          <w:sz w:val="18"/>
          <w:szCs w:val="18"/>
        </w:rPr>
        <w:fldChar w:fldCharType="separate"/>
      </w:r>
      <w:r w:rsidR="004C2D0F">
        <w:rPr>
          <w:sz w:val="18"/>
          <w:szCs w:val="18"/>
        </w:rPr>
        <w:t>12</w:t>
      </w:r>
      <w:r w:rsidR="008045FC">
        <w:rPr>
          <w:sz w:val="18"/>
          <w:szCs w:val="18"/>
        </w:rPr>
        <w:fldChar w:fldCharType="end"/>
      </w:r>
      <w:r w:rsidR="008045FC">
        <w:rPr>
          <w:rFonts w:hint="eastAsia"/>
          <w:sz w:val="18"/>
          <w:szCs w:val="18"/>
        </w:rPr>
        <w:t>, at 64.</w:t>
      </w:r>
    </w:p>
  </w:footnote>
  <w:footnote w:id="12">
    <w:p w14:paraId="36D76C08" w14:textId="4C42D80F" w:rsidR="00B25EAD" w:rsidRPr="00505F60" w:rsidRDefault="00B25EAD">
      <w:pPr>
        <w:pStyle w:val="af5"/>
        <w:rPr>
          <w:sz w:val="18"/>
          <w:szCs w:val="18"/>
        </w:rPr>
      </w:pPr>
      <w:r w:rsidRPr="00505F60">
        <w:rPr>
          <w:rStyle w:val="af7"/>
          <w:sz w:val="18"/>
          <w:szCs w:val="18"/>
        </w:rPr>
        <w:footnoteRef/>
      </w:r>
      <w:r w:rsidRPr="00505F60">
        <w:rPr>
          <w:sz w:val="18"/>
          <w:szCs w:val="18"/>
        </w:rPr>
        <w:t xml:space="preserve"> </w:t>
      </w:r>
      <w:r w:rsidR="008147D5" w:rsidRPr="00505F60">
        <w:rPr>
          <w:rFonts w:hint="eastAsia"/>
          <w:smallCaps/>
          <w:sz w:val="18"/>
          <w:szCs w:val="18"/>
        </w:rPr>
        <w:t>Samuel Bagenstos, Disability Rights Law cases and materials</w:t>
      </w:r>
      <w:r w:rsidR="008147D5" w:rsidRPr="00505F60">
        <w:rPr>
          <w:rFonts w:hint="eastAsia"/>
          <w:sz w:val="18"/>
          <w:szCs w:val="18"/>
        </w:rPr>
        <w:t xml:space="preserve"> </w:t>
      </w:r>
      <w:r w:rsidR="00277067" w:rsidRPr="00505F60">
        <w:rPr>
          <w:rFonts w:hint="eastAsia"/>
          <w:sz w:val="18"/>
          <w:szCs w:val="18"/>
        </w:rPr>
        <w:t xml:space="preserve">64 </w:t>
      </w:r>
      <w:r w:rsidR="008147D5" w:rsidRPr="00505F60">
        <w:rPr>
          <w:rFonts w:hint="eastAsia"/>
          <w:sz w:val="18"/>
          <w:szCs w:val="18"/>
        </w:rPr>
        <w:t>(West Academic, 3</w:t>
      </w:r>
      <w:r w:rsidR="008147D5" w:rsidRPr="00505F60">
        <w:rPr>
          <w:rFonts w:hint="eastAsia"/>
          <w:sz w:val="18"/>
          <w:szCs w:val="18"/>
          <w:vertAlign w:val="superscript"/>
        </w:rPr>
        <w:t>rd</w:t>
      </w:r>
      <w:r w:rsidR="008147D5" w:rsidRPr="00505F60">
        <w:rPr>
          <w:rFonts w:hint="eastAsia"/>
          <w:sz w:val="18"/>
          <w:szCs w:val="18"/>
        </w:rPr>
        <w:t xml:space="preserve"> ed. 2021).</w:t>
      </w:r>
    </w:p>
  </w:footnote>
  <w:footnote w:id="13">
    <w:p w14:paraId="756ECC57" w14:textId="77777777" w:rsidR="00B37A20" w:rsidRPr="00505F60" w:rsidRDefault="00B37A20" w:rsidP="00B37A20">
      <w:pPr>
        <w:pStyle w:val="af5"/>
        <w:rPr>
          <w:sz w:val="18"/>
          <w:szCs w:val="18"/>
        </w:rPr>
      </w:pPr>
      <w:r w:rsidRPr="00505F60">
        <w:rPr>
          <w:rStyle w:val="af7"/>
          <w:sz w:val="18"/>
          <w:szCs w:val="18"/>
        </w:rPr>
        <w:footnoteRef/>
      </w:r>
      <w:r w:rsidRPr="00505F60">
        <w:rPr>
          <w:sz w:val="18"/>
          <w:szCs w:val="18"/>
        </w:rPr>
        <w:t xml:space="preserve"> 20 U.S.C. </w:t>
      </w:r>
      <w:r w:rsidRPr="00505F60">
        <w:rPr>
          <w:sz w:val="18"/>
          <w:szCs w:val="18"/>
        </w:rPr>
        <w:t>§</w:t>
      </w:r>
      <w:r w:rsidRPr="00505F60">
        <w:rPr>
          <w:sz w:val="18"/>
          <w:szCs w:val="18"/>
        </w:rPr>
        <w:t xml:space="preserve"> 14</w:t>
      </w:r>
      <w:r w:rsidRPr="00505F60">
        <w:rPr>
          <w:rFonts w:hint="eastAsia"/>
          <w:sz w:val="18"/>
          <w:szCs w:val="18"/>
        </w:rPr>
        <w:t>12</w:t>
      </w:r>
      <w:r w:rsidRPr="00505F60">
        <w:rPr>
          <w:sz w:val="18"/>
          <w:szCs w:val="18"/>
        </w:rPr>
        <w:t>(</w:t>
      </w:r>
      <w:r w:rsidRPr="00505F60">
        <w:rPr>
          <w:rFonts w:hint="eastAsia"/>
          <w:sz w:val="18"/>
          <w:szCs w:val="18"/>
        </w:rPr>
        <w:t>a</w:t>
      </w:r>
      <w:r w:rsidRPr="00505F60">
        <w:rPr>
          <w:sz w:val="18"/>
          <w:szCs w:val="18"/>
        </w:rPr>
        <w:t>)</w:t>
      </w:r>
      <w:r w:rsidRPr="00505F60">
        <w:rPr>
          <w:rFonts w:hint="eastAsia"/>
          <w:sz w:val="18"/>
          <w:szCs w:val="18"/>
        </w:rPr>
        <w:t>(1)(A).</w:t>
      </w:r>
    </w:p>
  </w:footnote>
  <w:footnote w:id="14">
    <w:p w14:paraId="7E524A15" w14:textId="77777777" w:rsidR="005C4338" w:rsidRPr="00505F60" w:rsidRDefault="005C4338" w:rsidP="005C4338">
      <w:pPr>
        <w:pStyle w:val="af5"/>
        <w:rPr>
          <w:sz w:val="18"/>
          <w:szCs w:val="18"/>
        </w:rPr>
      </w:pPr>
      <w:r w:rsidRPr="00505F60">
        <w:rPr>
          <w:rStyle w:val="af7"/>
          <w:sz w:val="18"/>
          <w:szCs w:val="18"/>
        </w:rPr>
        <w:footnoteRef/>
      </w:r>
      <w:r w:rsidRPr="00505F60">
        <w:rPr>
          <w:sz w:val="18"/>
          <w:szCs w:val="18"/>
        </w:rPr>
        <w:t xml:space="preserve"> 20</w:t>
      </w:r>
      <w:r w:rsidRPr="00505F60">
        <w:rPr>
          <w:rFonts w:hint="eastAsia"/>
          <w:sz w:val="18"/>
          <w:szCs w:val="18"/>
        </w:rPr>
        <w:t xml:space="preserve"> </w:t>
      </w:r>
      <w:r w:rsidRPr="00505F60">
        <w:rPr>
          <w:sz w:val="18"/>
          <w:szCs w:val="18"/>
        </w:rPr>
        <w:t xml:space="preserve">U.S.C. </w:t>
      </w:r>
      <w:r w:rsidRPr="00505F60">
        <w:rPr>
          <w:sz w:val="18"/>
          <w:szCs w:val="18"/>
        </w:rPr>
        <w:t>§</w:t>
      </w:r>
      <w:r w:rsidRPr="00505F60">
        <w:rPr>
          <w:sz w:val="18"/>
          <w:szCs w:val="18"/>
        </w:rPr>
        <w:t xml:space="preserve"> 14</w:t>
      </w:r>
      <w:r w:rsidRPr="00505F60">
        <w:rPr>
          <w:rFonts w:hint="eastAsia"/>
          <w:sz w:val="18"/>
          <w:szCs w:val="18"/>
        </w:rPr>
        <w:t>01(3)(A).</w:t>
      </w:r>
    </w:p>
  </w:footnote>
  <w:footnote w:id="15">
    <w:p w14:paraId="0582E8AC" w14:textId="77777777" w:rsidR="00B37A20" w:rsidRPr="00505F60" w:rsidRDefault="00B37A20" w:rsidP="00B37A20">
      <w:pPr>
        <w:pStyle w:val="af5"/>
        <w:rPr>
          <w:sz w:val="18"/>
          <w:szCs w:val="18"/>
        </w:rPr>
      </w:pPr>
      <w:r w:rsidRPr="00505F60">
        <w:rPr>
          <w:rStyle w:val="af7"/>
          <w:sz w:val="18"/>
          <w:szCs w:val="18"/>
        </w:rPr>
        <w:footnoteRef/>
      </w:r>
      <w:r w:rsidRPr="00505F60">
        <w:rPr>
          <w:sz w:val="18"/>
          <w:szCs w:val="18"/>
        </w:rPr>
        <w:t xml:space="preserve"> 20 U.S.C. </w:t>
      </w:r>
      <w:r w:rsidRPr="00505F60">
        <w:rPr>
          <w:sz w:val="18"/>
          <w:szCs w:val="18"/>
        </w:rPr>
        <w:t>§</w:t>
      </w:r>
      <w:r w:rsidRPr="00505F60">
        <w:rPr>
          <w:sz w:val="18"/>
          <w:szCs w:val="18"/>
        </w:rPr>
        <w:t xml:space="preserve"> 1401(29)</w:t>
      </w:r>
      <w:r w:rsidRPr="00505F60">
        <w:rPr>
          <w:rFonts w:hint="eastAsia"/>
          <w:sz w:val="18"/>
          <w:szCs w:val="18"/>
        </w:rPr>
        <w:t>.</w:t>
      </w:r>
    </w:p>
  </w:footnote>
  <w:footnote w:id="16">
    <w:p w14:paraId="3E8DF369" w14:textId="77777777" w:rsidR="00B37A20" w:rsidRPr="00505F60" w:rsidRDefault="00B37A20" w:rsidP="00B37A20">
      <w:pPr>
        <w:pStyle w:val="af5"/>
        <w:rPr>
          <w:sz w:val="18"/>
          <w:szCs w:val="18"/>
        </w:rPr>
      </w:pPr>
      <w:r w:rsidRPr="00505F60">
        <w:rPr>
          <w:rStyle w:val="af7"/>
          <w:sz w:val="18"/>
          <w:szCs w:val="18"/>
        </w:rPr>
        <w:footnoteRef/>
      </w:r>
      <w:r w:rsidRPr="00505F60">
        <w:rPr>
          <w:sz w:val="18"/>
          <w:szCs w:val="18"/>
        </w:rPr>
        <w:t xml:space="preserve"> </w:t>
      </w:r>
      <w:r w:rsidRPr="00505F60">
        <w:rPr>
          <w:rFonts w:hint="eastAsia"/>
          <w:sz w:val="18"/>
          <w:szCs w:val="18"/>
        </w:rPr>
        <w:t>発達に遅れのある3歳から9歳の子どもには、さらに追加的な要件を設けることができる。34 C</w:t>
      </w:r>
      <w:r w:rsidRPr="00505F60">
        <w:rPr>
          <w:sz w:val="18"/>
          <w:szCs w:val="18"/>
        </w:rPr>
        <w:t>.</w:t>
      </w:r>
      <w:r w:rsidRPr="00505F60">
        <w:rPr>
          <w:rFonts w:hint="eastAsia"/>
          <w:sz w:val="18"/>
          <w:szCs w:val="18"/>
        </w:rPr>
        <w:t>F</w:t>
      </w:r>
      <w:r w:rsidRPr="00505F60">
        <w:rPr>
          <w:sz w:val="18"/>
          <w:szCs w:val="18"/>
        </w:rPr>
        <w:t>.</w:t>
      </w:r>
      <w:r w:rsidRPr="00505F60">
        <w:rPr>
          <w:rFonts w:hint="eastAsia"/>
          <w:sz w:val="18"/>
          <w:szCs w:val="18"/>
        </w:rPr>
        <w:t>R</w:t>
      </w:r>
      <w:r w:rsidRPr="00505F60">
        <w:rPr>
          <w:sz w:val="18"/>
          <w:szCs w:val="18"/>
        </w:rPr>
        <w:t xml:space="preserve">. </w:t>
      </w:r>
      <w:r w:rsidRPr="00505F60">
        <w:rPr>
          <w:sz w:val="18"/>
          <w:szCs w:val="18"/>
        </w:rPr>
        <w:t>§</w:t>
      </w:r>
      <w:r w:rsidRPr="00505F60">
        <w:rPr>
          <w:sz w:val="18"/>
          <w:szCs w:val="18"/>
        </w:rPr>
        <w:t xml:space="preserve"> </w:t>
      </w:r>
      <w:r w:rsidRPr="00505F60">
        <w:rPr>
          <w:rFonts w:hint="eastAsia"/>
          <w:sz w:val="18"/>
          <w:szCs w:val="18"/>
        </w:rPr>
        <w:t>300.8(b) (2024).</w:t>
      </w:r>
    </w:p>
  </w:footnote>
  <w:footnote w:id="17">
    <w:p w14:paraId="40E4E124" w14:textId="265B0501" w:rsidR="00F475A5" w:rsidRPr="00505F60" w:rsidRDefault="00F475A5">
      <w:pPr>
        <w:pStyle w:val="af5"/>
        <w:rPr>
          <w:sz w:val="18"/>
          <w:szCs w:val="18"/>
        </w:rPr>
      </w:pPr>
      <w:r w:rsidRPr="00505F60">
        <w:rPr>
          <w:rStyle w:val="af7"/>
          <w:sz w:val="18"/>
          <w:szCs w:val="18"/>
        </w:rPr>
        <w:footnoteRef/>
      </w:r>
      <w:r w:rsidRPr="00505F60">
        <w:rPr>
          <w:sz w:val="18"/>
          <w:szCs w:val="18"/>
        </w:rPr>
        <w:t xml:space="preserve"> </w:t>
      </w:r>
      <w:r w:rsidRPr="00505F60">
        <w:rPr>
          <w:rFonts w:hint="eastAsia"/>
          <w:sz w:val="18"/>
          <w:szCs w:val="18"/>
        </w:rPr>
        <w:t>特定学習障害に関する規則の定義は「教育成績への悪影響」について触れないが、特定学習障害の概念自体にその点が内在していると考えられる。</w:t>
      </w:r>
    </w:p>
  </w:footnote>
  <w:footnote w:id="18">
    <w:p w14:paraId="66BFE141" w14:textId="642E6DF1" w:rsidR="00B37A20" w:rsidRPr="00505F60" w:rsidRDefault="00B37A20" w:rsidP="00B37A20">
      <w:pPr>
        <w:pStyle w:val="af5"/>
        <w:rPr>
          <w:sz w:val="18"/>
          <w:szCs w:val="18"/>
        </w:rPr>
      </w:pPr>
      <w:r w:rsidRPr="00505F60">
        <w:rPr>
          <w:rStyle w:val="af7"/>
          <w:sz w:val="18"/>
          <w:szCs w:val="18"/>
        </w:rPr>
        <w:footnoteRef/>
      </w:r>
      <w:r w:rsidRPr="00505F60">
        <w:rPr>
          <w:sz w:val="18"/>
          <w:szCs w:val="18"/>
        </w:rPr>
        <w:t xml:space="preserve"> </w:t>
      </w:r>
      <w:r w:rsidR="0003022D" w:rsidRPr="00505F60">
        <w:rPr>
          <w:sz w:val="18"/>
          <w:szCs w:val="18"/>
        </w:rPr>
        <w:t xml:space="preserve">Mark C. Weber, </w:t>
      </w:r>
      <w:r w:rsidR="0003022D" w:rsidRPr="00505F60">
        <w:rPr>
          <w:i/>
          <w:iCs/>
          <w:sz w:val="18"/>
          <w:szCs w:val="18"/>
        </w:rPr>
        <w:t>The IDEA Eligibility Mess</w:t>
      </w:r>
      <w:r w:rsidR="0003022D" w:rsidRPr="00505F60">
        <w:rPr>
          <w:sz w:val="18"/>
          <w:szCs w:val="18"/>
        </w:rPr>
        <w:t xml:space="preserve">, 57 </w:t>
      </w:r>
      <w:r w:rsidR="0003022D" w:rsidRPr="00505F60">
        <w:rPr>
          <w:smallCaps/>
          <w:sz w:val="18"/>
          <w:szCs w:val="18"/>
        </w:rPr>
        <w:t>Buff. L. Rev</w:t>
      </w:r>
      <w:r w:rsidR="0003022D" w:rsidRPr="00505F60">
        <w:rPr>
          <w:sz w:val="18"/>
          <w:szCs w:val="18"/>
        </w:rPr>
        <w:t>. 83</w:t>
      </w:r>
      <w:r w:rsidR="0003022D" w:rsidRPr="00505F60">
        <w:rPr>
          <w:rFonts w:hint="eastAsia"/>
          <w:sz w:val="18"/>
          <w:szCs w:val="18"/>
        </w:rPr>
        <w:t xml:space="preserve">, </w:t>
      </w:r>
      <w:r w:rsidR="00205CEA" w:rsidRPr="00505F60">
        <w:rPr>
          <w:rFonts w:hint="eastAsia"/>
          <w:sz w:val="18"/>
          <w:szCs w:val="18"/>
        </w:rPr>
        <w:t>103</w:t>
      </w:r>
      <w:r w:rsidR="0003022D" w:rsidRPr="00505F60">
        <w:rPr>
          <w:sz w:val="18"/>
          <w:szCs w:val="18"/>
        </w:rPr>
        <w:t xml:space="preserve"> (2009)</w:t>
      </w:r>
      <w:r w:rsidRPr="00505F60">
        <w:rPr>
          <w:rFonts w:hint="eastAsia"/>
          <w:sz w:val="18"/>
          <w:szCs w:val="18"/>
        </w:rPr>
        <w:t xml:space="preserve">; </w:t>
      </w:r>
      <w:r w:rsidRPr="00505F60">
        <w:rPr>
          <w:sz w:val="18"/>
          <w:szCs w:val="18"/>
        </w:rPr>
        <w:t xml:space="preserve">Robert A. Garda Jr., </w:t>
      </w:r>
      <w:r w:rsidRPr="00505F60">
        <w:rPr>
          <w:i/>
          <w:iCs/>
          <w:sz w:val="18"/>
          <w:szCs w:val="18"/>
        </w:rPr>
        <w:t>Untangling Eligibility Requirements under the Individuals with Disabilities Education Act</w:t>
      </w:r>
      <w:r w:rsidRPr="00505F60">
        <w:rPr>
          <w:sz w:val="18"/>
          <w:szCs w:val="18"/>
        </w:rPr>
        <w:t xml:space="preserve">, 69 </w:t>
      </w:r>
      <w:r w:rsidRPr="00505F60">
        <w:rPr>
          <w:smallCaps/>
          <w:sz w:val="18"/>
          <w:szCs w:val="18"/>
        </w:rPr>
        <w:t>Mo. L. Rev.</w:t>
      </w:r>
      <w:r w:rsidRPr="00505F60">
        <w:rPr>
          <w:sz w:val="18"/>
          <w:szCs w:val="18"/>
        </w:rPr>
        <w:t xml:space="preserve"> </w:t>
      </w:r>
      <w:r w:rsidRPr="00505F60">
        <w:rPr>
          <w:rFonts w:hint="eastAsia"/>
          <w:sz w:val="18"/>
          <w:szCs w:val="18"/>
        </w:rPr>
        <w:t xml:space="preserve">441, 457-458 </w:t>
      </w:r>
      <w:r w:rsidRPr="00505F60">
        <w:rPr>
          <w:sz w:val="18"/>
          <w:szCs w:val="18"/>
        </w:rPr>
        <w:t>(2004)</w:t>
      </w:r>
      <w:r w:rsidRPr="00505F60">
        <w:rPr>
          <w:rFonts w:hint="eastAsia"/>
          <w:sz w:val="18"/>
          <w:szCs w:val="18"/>
        </w:rPr>
        <w:t>.</w:t>
      </w:r>
    </w:p>
  </w:footnote>
  <w:footnote w:id="19">
    <w:p w14:paraId="0E6ED5BE" w14:textId="1F598177" w:rsidR="00563108" w:rsidRPr="00505F60" w:rsidRDefault="00563108" w:rsidP="00563108">
      <w:pPr>
        <w:pStyle w:val="af5"/>
        <w:rPr>
          <w:sz w:val="18"/>
          <w:szCs w:val="18"/>
        </w:rPr>
      </w:pPr>
      <w:r w:rsidRPr="00505F60">
        <w:rPr>
          <w:rStyle w:val="af7"/>
          <w:sz w:val="18"/>
          <w:szCs w:val="18"/>
        </w:rPr>
        <w:footnoteRef/>
      </w:r>
      <w:r w:rsidRPr="00505F60">
        <w:rPr>
          <w:sz w:val="18"/>
          <w:szCs w:val="18"/>
        </w:rPr>
        <w:t xml:space="preserve"> </w:t>
      </w:r>
      <w:r w:rsidRPr="00505F60">
        <w:rPr>
          <w:rFonts w:hint="eastAsia"/>
          <w:sz w:val="18"/>
          <w:szCs w:val="18"/>
        </w:rPr>
        <w:t>34 C</w:t>
      </w:r>
      <w:r w:rsidRPr="00505F60">
        <w:rPr>
          <w:sz w:val="18"/>
          <w:szCs w:val="18"/>
        </w:rPr>
        <w:t>.</w:t>
      </w:r>
      <w:r w:rsidRPr="00505F60">
        <w:rPr>
          <w:rFonts w:hint="eastAsia"/>
          <w:sz w:val="18"/>
          <w:szCs w:val="18"/>
        </w:rPr>
        <w:t>F</w:t>
      </w:r>
      <w:r w:rsidRPr="00505F60">
        <w:rPr>
          <w:sz w:val="18"/>
          <w:szCs w:val="18"/>
        </w:rPr>
        <w:t>.</w:t>
      </w:r>
      <w:r w:rsidRPr="00505F60">
        <w:rPr>
          <w:rFonts w:hint="eastAsia"/>
          <w:sz w:val="18"/>
          <w:szCs w:val="18"/>
        </w:rPr>
        <w:t>R</w:t>
      </w:r>
      <w:r w:rsidRPr="00505F60">
        <w:rPr>
          <w:sz w:val="18"/>
          <w:szCs w:val="18"/>
        </w:rPr>
        <w:t xml:space="preserve">. </w:t>
      </w:r>
      <w:r w:rsidRPr="00505F60">
        <w:rPr>
          <w:sz w:val="18"/>
          <w:szCs w:val="18"/>
        </w:rPr>
        <w:t>§</w:t>
      </w:r>
      <w:r w:rsidRPr="00505F60">
        <w:rPr>
          <w:sz w:val="18"/>
          <w:szCs w:val="18"/>
        </w:rPr>
        <w:t xml:space="preserve"> </w:t>
      </w:r>
      <w:r w:rsidRPr="00505F60">
        <w:rPr>
          <w:rFonts w:hint="eastAsia"/>
          <w:sz w:val="18"/>
          <w:szCs w:val="18"/>
        </w:rPr>
        <w:t>300.8(a)(2)(</w:t>
      </w:r>
      <w:proofErr w:type="spellStart"/>
      <w:r w:rsidRPr="00505F60">
        <w:rPr>
          <w:rFonts w:hint="eastAsia"/>
          <w:sz w:val="18"/>
          <w:szCs w:val="18"/>
        </w:rPr>
        <w:t>i</w:t>
      </w:r>
      <w:proofErr w:type="spellEnd"/>
      <w:r w:rsidRPr="00505F60">
        <w:rPr>
          <w:rFonts w:hint="eastAsia"/>
          <w:sz w:val="18"/>
          <w:szCs w:val="18"/>
        </w:rPr>
        <w:t>) (2024).</w:t>
      </w:r>
      <w:r w:rsidR="00B0705F" w:rsidRPr="00505F60">
        <w:rPr>
          <w:rFonts w:hint="eastAsia"/>
          <w:sz w:val="18"/>
          <w:szCs w:val="18"/>
        </w:rPr>
        <w:t xml:space="preserve"> </w:t>
      </w:r>
      <w:r w:rsidRPr="00505F60">
        <w:rPr>
          <w:rFonts w:hint="eastAsia"/>
          <w:sz w:val="18"/>
          <w:szCs w:val="18"/>
        </w:rPr>
        <w:t>この規定からすると、逆に特別教育のみを必要とする子どもには適格性が認められうるだろう。</w:t>
      </w:r>
    </w:p>
  </w:footnote>
  <w:footnote w:id="20">
    <w:p w14:paraId="14686DBE" w14:textId="1150F2B0" w:rsidR="0052419D" w:rsidRPr="00505F60" w:rsidRDefault="0052419D">
      <w:pPr>
        <w:pStyle w:val="af5"/>
        <w:rPr>
          <w:sz w:val="18"/>
        </w:rPr>
      </w:pPr>
      <w:r w:rsidRPr="00505F60">
        <w:rPr>
          <w:rStyle w:val="af7"/>
          <w:sz w:val="18"/>
        </w:rPr>
        <w:footnoteRef/>
      </w:r>
      <w:r w:rsidRPr="00505F60">
        <w:rPr>
          <w:sz w:val="18"/>
        </w:rPr>
        <w:t xml:space="preserve"> </w:t>
      </w:r>
      <w:r w:rsidRPr="00505F60">
        <w:rPr>
          <w:rFonts w:hint="eastAsia"/>
          <w:sz w:val="18"/>
        </w:rPr>
        <w:t>関連サービスは、該当する具体的なサービスが法令に列挙されて</w:t>
      </w:r>
      <w:r w:rsidR="00B73FAA" w:rsidRPr="00505F60">
        <w:rPr>
          <w:rFonts w:hint="eastAsia"/>
          <w:sz w:val="18"/>
        </w:rPr>
        <w:t>おり、</w:t>
      </w:r>
      <w:r w:rsidR="00DE2D84">
        <w:rPr>
          <w:rFonts w:hint="eastAsia"/>
          <w:sz w:val="18"/>
        </w:rPr>
        <w:t>ある程度内容が明確である。後掲注</w:t>
      </w:r>
      <w:r w:rsidR="003F7F4F">
        <w:rPr>
          <w:sz w:val="18"/>
        </w:rPr>
        <w:fldChar w:fldCharType="begin"/>
      </w:r>
      <w:r w:rsidR="003F7F4F">
        <w:rPr>
          <w:sz w:val="18"/>
        </w:rPr>
        <w:instrText xml:space="preserve"> </w:instrText>
      </w:r>
      <w:r w:rsidR="003F7F4F">
        <w:rPr>
          <w:rFonts w:hint="eastAsia"/>
          <w:sz w:val="18"/>
        </w:rPr>
        <w:instrText>NOTEREF _Ref179483310 \h</w:instrText>
      </w:r>
      <w:r w:rsidR="003F7F4F">
        <w:rPr>
          <w:sz w:val="18"/>
        </w:rPr>
        <w:instrText xml:space="preserve"> </w:instrText>
      </w:r>
      <w:r w:rsidR="003F7F4F">
        <w:rPr>
          <w:sz w:val="18"/>
        </w:rPr>
      </w:r>
      <w:r w:rsidR="003F7F4F">
        <w:rPr>
          <w:sz w:val="18"/>
        </w:rPr>
        <w:fldChar w:fldCharType="separate"/>
      </w:r>
      <w:r w:rsidR="004C2D0F">
        <w:rPr>
          <w:sz w:val="18"/>
        </w:rPr>
        <w:t>68</w:t>
      </w:r>
      <w:r w:rsidR="003F7F4F">
        <w:rPr>
          <w:sz w:val="18"/>
        </w:rPr>
        <w:fldChar w:fldCharType="end"/>
      </w:r>
      <w:r w:rsidR="00DE2D84">
        <w:rPr>
          <w:rFonts w:hint="eastAsia"/>
          <w:sz w:val="18"/>
        </w:rPr>
        <w:t>参照。</w:t>
      </w:r>
      <w:r w:rsidR="00B73FAA" w:rsidRPr="00505F60">
        <w:rPr>
          <w:rFonts w:hint="eastAsia"/>
          <w:sz w:val="18"/>
        </w:rPr>
        <w:t xml:space="preserve"> </w:t>
      </w:r>
    </w:p>
  </w:footnote>
  <w:footnote w:id="21">
    <w:p w14:paraId="03B72693" w14:textId="77777777" w:rsidR="007401AC" w:rsidRPr="00505F60" w:rsidRDefault="007401AC" w:rsidP="007401AC">
      <w:pPr>
        <w:pStyle w:val="af5"/>
        <w:rPr>
          <w:sz w:val="18"/>
          <w:szCs w:val="18"/>
        </w:rPr>
      </w:pPr>
      <w:r w:rsidRPr="00505F60">
        <w:rPr>
          <w:rStyle w:val="af7"/>
          <w:sz w:val="18"/>
          <w:szCs w:val="18"/>
        </w:rPr>
        <w:footnoteRef/>
      </w:r>
      <w:r w:rsidRPr="00505F60">
        <w:rPr>
          <w:sz w:val="18"/>
          <w:szCs w:val="18"/>
        </w:rPr>
        <w:t xml:space="preserve"> 20 U.S.C. </w:t>
      </w:r>
      <w:r w:rsidRPr="00505F60">
        <w:rPr>
          <w:sz w:val="18"/>
          <w:szCs w:val="18"/>
        </w:rPr>
        <w:t>§</w:t>
      </w:r>
      <w:r w:rsidRPr="00505F60">
        <w:rPr>
          <w:sz w:val="18"/>
          <w:szCs w:val="18"/>
        </w:rPr>
        <w:t xml:space="preserve"> 1401(29)</w:t>
      </w:r>
      <w:r w:rsidRPr="00505F60">
        <w:rPr>
          <w:rFonts w:hint="eastAsia"/>
          <w:sz w:val="18"/>
          <w:szCs w:val="18"/>
        </w:rPr>
        <w:t xml:space="preserve">; 34 C.F.R. </w:t>
      </w:r>
      <w:r w:rsidRPr="00505F60">
        <w:rPr>
          <w:sz w:val="18"/>
          <w:szCs w:val="18"/>
        </w:rPr>
        <w:t>§</w:t>
      </w:r>
      <w:r w:rsidRPr="00505F60">
        <w:rPr>
          <w:rFonts w:hint="eastAsia"/>
          <w:sz w:val="18"/>
          <w:szCs w:val="18"/>
        </w:rPr>
        <w:t xml:space="preserve"> 300.39(a)(1) (2024).</w:t>
      </w:r>
    </w:p>
  </w:footnote>
  <w:footnote w:id="22">
    <w:p w14:paraId="7247015C" w14:textId="77777777" w:rsidR="00284D94" w:rsidRPr="00505F60" w:rsidRDefault="00284D94" w:rsidP="00284D94">
      <w:pPr>
        <w:pStyle w:val="af5"/>
        <w:rPr>
          <w:sz w:val="18"/>
          <w:szCs w:val="18"/>
        </w:rPr>
      </w:pPr>
      <w:r w:rsidRPr="00505F60">
        <w:rPr>
          <w:rStyle w:val="af7"/>
          <w:sz w:val="18"/>
          <w:szCs w:val="18"/>
        </w:rPr>
        <w:footnoteRef/>
      </w:r>
      <w:r w:rsidRPr="00505F60">
        <w:rPr>
          <w:sz w:val="18"/>
          <w:szCs w:val="18"/>
        </w:rPr>
        <w:t xml:space="preserve"> </w:t>
      </w:r>
      <w:r w:rsidRPr="00505F60">
        <w:rPr>
          <w:smallCaps/>
          <w:sz w:val="18"/>
          <w:szCs w:val="18"/>
        </w:rPr>
        <w:t>Ruth Colker</w:t>
      </w:r>
      <w:r w:rsidRPr="00505F60">
        <w:rPr>
          <w:sz w:val="18"/>
          <w:szCs w:val="18"/>
        </w:rPr>
        <w:t xml:space="preserve">, </w:t>
      </w:r>
      <w:r w:rsidRPr="00505F60">
        <w:rPr>
          <w:smallCaps/>
          <w:sz w:val="18"/>
          <w:szCs w:val="18"/>
        </w:rPr>
        <w:t>Federal Disability Law</w:t>
      </w:r>
      <w:r w:rsidRPr="00505F60">
        <w:rPr>
          <w:rFonts w:hint="eastAsia"/>
          <w:smallCaps/>
          <w:sz w:val="18"/>
          <w:szCs w:val="18"/>
        </w:rPr>
        <w:t xml:space="preserve"> 395-396</w:t>
      </w:r>
      <w:r w:rsidRPr="00505F60">
        <w:rPr>
          <w:sz w:val="18"/>
          <w:szCs w:val="18"/>
        </w:rPr>
        <w:t xml:space="preserve"> (West Academic, 6th ed. 2019).</w:t>
      </w:r>
      <w:r w:rsidRPr="00505F60">
        <w:rPr>
          <w:rFonts w:hint="eastAsia"/>
          <w:sz w:val="18"/>
          <w:szCs w:val="18"/>
        </w:rPr>
        <w:t xml:space="preserve"> </w:t>
      </w:r>
    </w:p>
  </w:footnote>
  <w:footnote w:id="23">
    <w:p w14:paraId="4205E569" w14:textId="26A05B53" w:rsidR="00BB5218" w:rsidRPr="00505F60" w:rsidRDefault="00BB5218">
      <w:pPr>
        <w:pStyle w:val="af5"/>
        <w:rPr>
          <w:sz w:val="18"/>
          <w:szCs w:val="18"/>
        </w:rPr>
      </w:pPr>
      <w:r w:rsidRPr="00505F60">
        <w:rPr>
          <w:rStyle w:val="af7"/>
          <w:sz w:val="18"/>
          <w:szCs w:val="18"/>
        </w:rPr>
        <w:footnoteRef/>
      </w:r>
      <w:r w:rsidRPr="00505F60">
        <w:rPr>
          <w:sz w:val="18"/>
          <w:szCs w:val="18"/>
        </w:rPr>
        <w:t xml:space="preserve"> </w:t>
      </w:r>
      <w:r w:rsidR="00D33357" w:rsidRPr="00505F60">
        <w:rPr>
          <w:rFonts w:hint="eastAsia"/>
          <w:sz w:val="18"/>
          <w:szCs w:val="18"/>
        </w:rPr>
        <w:t xml:space="preserve">Garda, </w:t>
      </w:r>
      <w:r w:rsidR="00D33357" w:rsidRPr="00505F60">
        <w:rPr>
          <w:rFonts w:hint="eastAsia"/>
          <w:i/>
          <w:iCs/>
          <w:sz w:val="18"/>
          <w:szCs w:val="18"/>
        </w:rPr>
        <w:t>supra</w:t>
      </w:r>
      <w:r w:rsidR="00D33357" w:rsidRPr="00505F60">
        <w:rPr>
          <w:rFonts w:hint="eastAsia"/>
          <w:sz w:val="18"/>
          <w:szCs w:val="18"/>
        </w:rPr>
        <w:t xml:space="preserve"> note </w:t>
      </w:r>
      <w:r w:rsidR="00D33357" w:rsidRPr="00505F60">
        <w:rPr>
          <w:sz w:val="18"/>
          <w:szCs w:val="18"/>
        </w:rPr>
        <w:fldChar w:fldCharType="begin"/>
      </w:r>
      <w:r w:rsidR="00D33357" w:rsidRPr="00505F60">
        <w:rPr>
          <w:sz w:val="18"/>
          <w:szCs w:val="18"/>
        </w:rPr>
        <w:instrText xml:space="preserve"> </w:instrText>
      </w:r>
      <w:r w:rsidR="00D33357" w:rsidRPr="00505F60">
        <w:rPr>
          <w:rFonts w:hint="eastAsia"/>
          <w:sz w:val="18"/>
          <w:szCs w:val="18"/>
        </w:rPr>
        <w:instrText>NOTEREF _Ref170663116 \h</w:instrText>
      </w:r>
      <w:r w:rsidR="00D33357" w:rsidRPr="00505F60">
        <w:rPr>
          <w:sz w:val="18"/>
          <w:szCs w:val="18"/>
        </w:rPr>
        <w:instrText xml:space="preserve"> </w:instrText>
      </w:r>
      <w:r w:rsidR="00D33357" w:rsidRPr="00505F60">
        <w:rPr>
          <w:sz w:val="18"/>
          <w:szCs w:val="18"/>
        </w:rPr>
      </w:r>
      <w:r w:rsidR="00D33357" w:rsidRPr="00505F60">
        <w:rPr>
          <w:sz w:val="18"/>
          <w:szCs w:val="18"/>
        </w:rPr>
        <w:fldChar w:fldCharType="separate"/>
      </w:r>
      <w:r w:rsidR="004C2D0F">
        <w:rPr>
          <w:sz w:val="18"/>
          <w:szCs w:val="18"/>
        </w:rPr>
        <w:t>18</w:t>
      </w:r>
      <w:r w:rsidR="00D33357" w:rsidRPr="00505F60">
        <w:rPr>
          <w:sz w:val="18"/>
          <w:szCs w:val="18"/>
        </w:rPr>
        <w:fldChar w:fldCharType="end"/>
      </w:r>
      <w:r w:rsidR="00D33357" w:rsidRPr="00505F60">
        <w:rPr>
          <w:rFonts w:hint="eastAsia"/>
          <w:sz w:val="18"/>
          <w:szCs w:val="18"/>
        </w:rPr>
        <w:t xml:space="preserve">, at </w:t>
      </w:r>
      <w:r w:rsidRPr="00505F60">
        <w:rPr>
          <w:sz w:val="18"/>
          <w:szCs w:val="18"/>
        </w:rPr>
        <w:t>487</w:t>
      </w:r>
      <w:r w:rsidR="0061476D" w:rsidRPr="00505F60">
        <w:rPr>
          <w:rFonts w:hint="eastAsia"/>
          <w:sz w:val="18"/>
          <w:szCs w:val="18"/>
        </w:rPr>
        <w:t>.</w:t>
      </w:r>
    </w:p>
  </w:footnote>
  <w:footnote w:id="24">
    <w:p w14:paraId="3E457D46" w14:textId="77777777" w:rsidR="00DF0FD9" w:rsidRPr="00505F60" w:rsidRDefault="00DF0FD9" w:rsidP="00DF0FD9">
      <w:pPr>
        <w:pStyle w:val="af5"/>
        <w:rPr>
          <w:sz w:val="18"/>
        </w:rPr>
      </w:pPr>
      <w:r w:rsidRPr="00505F60">
        <w:rPr>
          <w:rStyle w:val="af7"/>
          <w:sz w:val="18"/>
        </w:rPr>
        <w:footnoteRef/>
      </w:r>
      <w:r w:rsidRPr="00505F60">
        <w:rPr>
          <w:sz w:val="18"/>
        </w:rPr>
        <w:t xml:space="preserve"> </w:t>
      </w:r>
      <w:r w:rsidRPr="00505F60">
        <w:rPr>
          <w:sz w:val="18"/>
          <w:szCs w:val="18"/>
        </w:rPr>
        <w:t xml:space="preserve">20 U.S.C. </w:t>
      </w:r>
      <w:r w:rsidRPr="00505F60">
        <w:rPr>
          <w:sz w:val="18"/>
          <w:szCs w:val="18"/>
        </w:rPr>
        <w:t>§</w:t>
      </w:r>
      <w:r w:rsidRPr="00505F60">
        <w:rPr>
          <w:sz w:val="18"/>
          <w:szCs w:val="18"/>
        </w:rPr>
        <w:t xml:space="preserve"> 1400(d)(1)</w:t>
      </w:r>
      <w:r w:rsidRPr="00505F60">
        <w:rPr>
          <w:rFonts w:hint="eastAsia"/>
          <w:sz w:val="18"/>
          <w:szCs w:val="18"/>
        </w:rPr>
        <w:t>(A).</w:t>
      </w:r>
    </w:p>
  </w:footnote>
  <w:footnote w:id="25">
    <w:p w14:paraId="7DED2CB7" w14:textId="77777777" w:rsidR="00346897" w:rsidRPr="00505F60" w:rsidRDefault="00346897" w:rsidP="00346897">
      <w:pPr>
        <w:pStyle w:val="af5"/>
        <w:rPr>
          <w:sz w:val="18"/>
          <w:szCs w:val="18"/>
        </w:rPr>
      </w:pPr>
      <w:r w:rsidRPr="00505F60">
        <w:rPr>
          <w:rStyle w:val="af7"/>
          <w:sz w:val="18"/>
          <w:szCs w:val="18"/>
        </w:rPr>
        <w:footnoteRef/>
      </w:r>
      <w:r w:rsidRPr="00505F60">
        <w:rPr>
          <w:sz w:val="18"/>
          <w:szCs w:val="18"/>
        </w:rPr>
        <w:t xml:space="preserve"> </w:t>
      </w:r>
      <w:r w:rsidRPr="00505F60">
        <w:rPr>
          <w:rFonts w:hint="eastAsia"/>
          <w:sz w:val="18"/>
          <w:szCs w:val="18"/>
        </w:rPr>
        <w:t>2</w:t>
      </w:r>
      <w:r w:rsidRPr="00505F60">
        <w:rPr>
          <w:sz w:val="18"/>
          <w:szCs w:val="18"/>
        </w:rPr>
        <w:t xml:space="preserve">0 U.S.C. </w:t>
      </w:r>
      <w:r w:rsidRPr="00505F60">
        <w:rPr>
          <w:sz w:val="18"/>
          <w:szCs w:val="18"/>
        </w:rPr>
        <w:t>§</w:t>
      </w:r>
      <w:r w:rsidRPr="00505F60">
        <w:rPr>
          <w:sz w:val="18"/>
          <w:szCs w:val="18"/>
        </w:rPr>
        <w:t xml:space="preserve"> 1401(9).</w:t>
      </w:r>
    </w:p>
  </w:footnote>
  <w:footnote w:id="26">
    <w:p w14:paraId="3397FE1F" w14:textId="0077958D" w:rsidR="00C81D01" w:rsidRPr="00505F60" w:rsidRDefault="00C81D01">
      <w:pPr>
        <w:pStyle w:val="af5"/>
        <w:rPr>
          <w:sz w:val="18"/>
        </w:rPr>
      </w:pPr>
      <w:r w:rsidRPr="00505F60">
        <w:rPr>
          <w:rStyle w:val="af7"/>
          <w:sz w:val="18"/>
        </w:rPr>
        <w:footnoteRef/>
      </w:r>
      <w:r w:rsidRPr="00505F60">
        <w:rPr>
          <w:sz w:val="18"/>
        </w:rPr>
        <w:t xml:space="preserve"> </w:t>
      </w:r>
      <w:r w:rsidRPr="00505F60">
        <w:rPr>
          <w:rFonts w:hint="eastAsia"/>
          <w:sz w:val="18"/>
          <w:szCs w:val="18"/>
        </w:rPr>
        <w:t>2</w:t>
      </w:r>
      <w:r w:rsidRPr="00505F60">
        <w:rPr>
          <w:sz w:val="18"/>
          <w:szCs w:val="18"/>
        </w:rPr>
        <w:t xml:space="preserve">0 U.S.C. </w:t>
      </w:r>
      <w:r w:rsidRPr="00505F60">
        <w:rPr>
          <w:sz w:val="18"/>
          <w:szCs w:val="18"/>
        </w:rPr>
        <w:t>§</w:t>
      </w:r>
      <w:r w:rsidRPr="00505F60">
        <w:rPr>
          <w:sz w:val="18"/>
          <w:szCs w:val="18"/>
        </w:rPr>
        <w:t xml:space="preserve"> 14</w:t>
      </w:r>
      <w:r w:rsidRPr="00505F60">
        <w:rPr>
          <w:rFonts w:hint="eastAsia"/>
          <w:sz w:val="18"/>
          <w:szCs w:val="18"/>
        </w:rPr>
        <w:t>14</w:t>
      </w:r>
      <w:r w:rsidRPr="00505F60">
        <w:rPr>
          <w:sz w:val="18"/>
          <w:szCs w:val="18"/>
        </w:rPr>
        <w:t>(</w:t>
      </w:r>
      <w:r w:rsidR="001B42F7" w:rsidRPr="00505F60">
        <w:rPr>
          <w:rFonts w:hint="eastAsia"/>
          <w:sz w:val="18"/>
          <w:szCs w:val="18"/>
        </w:rPr>
        <w:t>d</w:t>
      </w:r>
      <w:r w:rsidRPr="00505F60">
        <w:rPr>
          <w:sz w:val="18"/>
          <w:szCs w:val="18"/>
        </w:rPr>
        <w:t>)</w:t>
      </w:r>
      <w:r w:rsidR="001B42F7" w:rsidRPr="00505F60">
        <w:rPr>
          <w:rFonts w:hint="eastAsia"/>
          <w:sz w:val="18"/>
          <w:szCs w:val="18"/>
        </w:rPr>
        <w:t>(1)(A)</w:t>
      </w:r>
      <w:r w:rsidR="004B1C33" w:rsidRPr="00505F60">
        <w:rPr>
          <w:rFonts w:hint="eastAsia"/>
          <w:sz w:val="18"/>
          <w:szCs w:val="18"/>
        </w:rPr>
        <w:t>(</w:t>
      </w:r>
      <w:proofErr w:type="spellStart"/>
      <w:r w:rsidR="004B1C33" w:rsidRPr="00505F60">
        <w:rPr>
          <w:rFonts w:hint="eastAsia"/>
          <w:sz w:val="18"/>
          <w:szCs w:val="18"/>
        </w:rPr>
        <w:t>i</w:t>
      </w:r>
      <w:proofErr w:type="spellEnd"/>
      <w:r w:rsidR="004B1C33" w:rsidRPr="00505F60">
        <w:rPr>
          <w:rFonts w:hint="eastAsia"/>
          <w:sz w:val="18"/>
          <w:szCs w:val="18"/>
        </w:rPr>
        <w:t>)(IV)</w:t>
      </w:r>
      <w:r w:rsidRPr="00505F60">
        <w:rPr>
          <w:sz w:val="18"/>
          <w:szCs w:val="18"/>
        </w:rPr>
        <w:t>.</w:t>
      </w:r>
    </w:p>
  </w:footnote>
  <w:footnote w:id="27">
    <w:p w14:paraId="4CC351BA" w14:textId="0DA48D41" w:rsidR="004B1C33" w:rsidRPr="00505F60" w:rsidRDefault="004B1C33">
      <w:pPr>
        <w:pStyle w:val="af5"/>
        <w:rPr>
          <w:sz w:val="18"/>
        </w:rPr>
      </w:pPr>
      <w:r w:rsidRPr="00505F60">
        <w:rPr>
          <w:rStyle w:val="af7"/>
          <w:sz w:val="18"/>
        </w:rPr>
        <w:footnoteRef/>
      </w:r>
      <w:r w:rsidRPr="00505F60">
        <w:rPr>
          <w:sz w:val="18"/>
        </w:rPr>
        <w:t xml:space="preserve"> </w:t>
      </w:r>
      <w:r w:rsidRPr="00505F60">
        <w:rPr>
          <w:rFonts w:hint="eastAsia"/>
          <w:sz w:val="18"/>
          <w:szCs w:val="18"/>
        </w:rPr>
        <w:t>2</w:t>
      </w:r>
      <w:r w:rsidRPr="00505F60">
        <w:rPr>
          <w:sz w:val="18"/>
          <w:szCs w:val="18"/>
        </w:rPr>
        <w:t xml:space="preserve">0 U.S.C. </w:t>
      </w:r>
      <w:r w:rsidRPr="00505F60">
        <w:rPr>
          <w:sz w:val="18"/>
          <w:szCs w:val="18"/>
        </w:rPr>
        <w:t>§</w:t>
      </w:r>
      <w:r w:rsidRPr="00505F60">
        <w:rPr>
          <w:sz w:val="18"/>
          <w:szCs w:val="18"/>
        </w:rPr>
        <w:t xml:space="preserve"> 14</w:t>
      </w:r>
      <w:r w:rsidRPr="00505F60">
        <w:rPr>
          <w:rFonts w:hint="eastAsia"/>
          <w:sz w:val="18"/>
          <w:szCs w:val="18"/>
        </w:rPr>
        <w:t>14</w:t>
      </w:r>
      <w:r w:rsidRPr="00505F60">
        <w:rPr>
          <w:sz w:val="18"/>
          <w:szCs w:val="18"/>
        </w:rPr>
        <w:t>(</w:t>
      </w:r>
      <w:r w:rsidRPr="00505F60">
        <w:rPr>
          <w:rFonts w:hint="eastAsia"/>
          <w:sz w:val="18"/>
          <w:szCs w:val="18"/>
        </w:rPr>
        <w:t>d</w:t>
      </w:r>
      <w:r w:rsidRPr="00505F60">
        <w:rPr>
          <w:sz w:val="18"/>
          <w:szCs w:val="18"/>
        </w:rPr>
        <w:t>)</w:t>
      </w:r>
      <w:r w:rsidRPr="00505F60">
        <w:rPr>
          <w:rFonts w:hint="eastAsia"/>
          <w:sz w:val="18"/>
          <w:szCs w:val="18"/>
        </w:rPr>
        <w:t>(1)(B)(</w:t>
      </w:r>
      <w:proofErr w:type="spellStart"/>
      <w:r w:rsidRPr="00505F60">
        <w:rPr>
          <w:rFonts w:hint="eastAsia"/>
          <w:sz w:val="18"/>
          <w:szCs w:val="18"/>
        </w:rPr>
        <w:t>i</w:t>
      </w:r>
      <w:proofErr w:type="spellEnd"/>
      <w:r w:rsidRPr="00505F60">
        <w:rPr>
          <w:rFonts w:hint="eastAsia"/>
          <w:sz w:val="18"/>
          <w:szCs w:val="18"/>
        </w:rPr>
        <w:t>).</w:t>
      </w:r>
    </w:p>
  </w:footnote>
  <w:footnote w:id="28">
    <w:p w14:paraId="2BE1E26E" w14:textId="3C1CA2E4" w:rsidR="0041705F" w:rsidRPr="00505F60" w:rsidRDefault="0041705F">
      <w:pPr>
        <w:pStyle w:val="af5"/>
        <w:rPr>
          <w:sz w:val="18"/>
          <w:szCs w:val="18"/>
        </w:rPr>
      </w:pPr>
      <w:r w:rsidRPr="00505F60">
        <w:rPr>
          <w:rStyle w:val="af7"/>
          <w:sz w:val="18"/>
          <w:szCs w:val="18"/>
        </w:rPr>
        <w:footnoteRef/>
      </w:r>
      <w:r w:rsidRPr="00505F60">
        <w:rPr>
          <w:sz w:val="18"/>
          <w:szCs w:val="18"/>
        </w:rPr>
        <w:t xml:space="preserve"> </w:t>
      </w:r>
      <w:r w:rsidRPr="00505F60">
        <w:rPr>
          <w:rFonts w:hint="eastAsia"/>
          <w:sz w:val="18"/>
          <w:szCs w:val="18"/>
        </w:rPr>
        <w:t>「障害者権利法」</w:t>
      </w:r>
      <w:r w:rsidR="00254E24">
        <w:rPr>
          <w:rFonts w:hint="eastAsia"/>
          <w:sz w:val="18"/>
          <w:szCs w:val="18"/>
        </w:rPr>
        <w:t>ということば</w:t>
      </w:r>
      <w:r w:rsidRPr="00505F60">
        <w:rPr>
          <w:rFonts w:hint="eastAsia"/>
          <w:sz w:val="18"/>
          <w:szCs w:val="18"/>
        </w:rPr>
        <w:t>は</w:t>
      </w:r>
      <w:r w:rsidR="00254E24">
        <w:rPr>
          <w:rFonts w:hint="eastAsia"/>
          <w:sz w:val="18"/>
          <w:szCs w:val="18"/>
        </w:rPr>
        <w:t>Bagenstosによるものだが、これは障害者</w:t>
      </w:r>
      <w:r w:rsidRPr="00505F60">
        <w:rPr>
          <w:rFonts w:hint="eastAsia"/>
          <w:sz w:val="18"/>
          <w:szCs w:val="18"/>
        </w:rPr>
        <w:t>差別禁止法に近い意味だと考えられる。</w:t>
      </w:r>
    </w:p>
  </w:footnote>
  <w:footnote w:id="29">
    <w:p w14:paraId="5ED901A6" w14:textId="4EDC0AA1" w:rsidR="00B008D2" w:rsidRPr="00505F60" w:rsidRDefault="00B008D2" w:rsidP="00B008D2">
      <w:pPr>
        <w:pStyle w:val="af5"/>
        <w:rPr>
          <w:sz w:val="18"/>
        </w:rPr>
      </w:pPr>
      <w:r w:rsidRPr="00505F60">
        <w:rPr>
          <w:rStyle w:val="af7"/>
          <w:sz w:val="18"/>
        </w:rPr>
        <w:footnoteRef/>
      </w:r>
      <w:r w:rsidRPr="00505F60">
        <w:rPr>
          <w:sz w:val="18"/>
        </w:rPr>
        <w:t xml:space="preserve"> </w:t>
      </w:r>
      <w:r w:rsidRPr="00505F60">
        <w:rPr>
          <w:rFonts w:hint="eastAsia"/>
          <w:smallCaps/>
          <w:sz w:val="18"/>
          <w:szCs w:val="18"/>
        </w:rPr>
        <w:t>Bagenstos,</w:t>
      </w:r>
      <w:r w:rsidRPr="00505F60">
        <w:rPr>
          <w:rFonts w:hint="eastAsia"/>
          <w:sz w:val="18"/>
          <w:szCs w:val="18"/>
        </w:rPr>
        <w:t xml:space="preserve"> </w:t>
      </w:r>
      <w:r w:rsidRPr="00505F60">
        <w:rPr>
          <w:rFonts w:hint="eastAsia"/>
          <w:i/>
          <w:iCs/>
          <w:sz w:val="18"/>
          <w:szCs w:val="18"/>
        </w:rPr>
        <w:t>supra</w:t>
      </w:r>
      <w:r w:rsidRPr="00505F60">
        <w:rPr>
          <w:rFonts w:hint="eastAsia"/>
          <w:sz w:val="18"/>
          <w:szCs w:val="18"/>
        </w:rPr>
        <w:t xml:space="preserve"> note</w:t>
      </w:r>
      <w:r w:rsidR="005331D3" w:rsidRPr="00505F60">
        <w:rPr>
          <w:rFonts w:hint="eastAsia"/>
          <w:sz w:val="18"/>
          <w:szCs w:val="18"/>
        </w:rPr>
        <w:t xml:space="preserve"> </w:t>
      </w:r>
      <w:r w:rsidR="0003022D" w:rsidRPr="00505F60">
        <w:rPr>
          <w:sz w:val="18"/>
          <w:szCs w:val="18"/>
        </w:rPr>
        <w:fldChar w:fldCharType="begin"/>
      </w:r>
      <w:r w:rsidR="0003022D" w:rsidRPr="00505F60">
        <w:rPr>
          <w:sz w:val="18"/>
          <w:szCs w:val="18"/>
        </w:rPr>
        <w:instrText xml:space="preserve"> </w:instrText>
      </w:r>
      <w:r w:rsidR="0003022D" w:rsidRPr="00505F60">
        <w:rPr>
          <w:rFonts w:hint="eastAsia"/>
          <w:sz w:val="18"/>
          <w:szCs w:val="18"/>
        </w:rPr>
        <w:instrText>NOTEREF _Ref179385615 \h</w:instrText>
      </w:r>
      <w:r w:rsidR="0003022D" w:rsidRPr="00505F60">
        <w:rPr>
          <w:sz w:val="18"/>
          <w:szCs w:val="18"/>
        </w:rPr>
        <w:instrText xml:space="preserve"> </w:instrText>
      </w:r>
      <w:r w:rsidR="0003022D" w:rsidRPr="00505F60">
        <w:rPr>
          <w:sz w:val="18"/>
          <w:szCs w:val="18"/>
        </w:rPr>
      </w:r>
      <w:r w:rsidR="0003022D" w:rsidRPr="00505F60">
        <w:rPr>
          <w:sz w:val="18"/>
          <w:szCs w:val="18"/>
        </w:rPr>
        <w:fldChar w:fldCharType="separate"/>
      </w:r>
      <w:r w:rsidR="004C2D0F">
        <w:rPr>
          <w:sz w:val="18"/>
          <w:szCs w:val="18"/>
        </w:rPr>
        <w:t>12</w:t>
      </w:r>
      <w:r w:rsidR="0003022D" w:rsidRPr="00505F60">
        <w:rPr>
          <w:sz w:val="18"/>
          <w:szCs w:val="18"/>
        </w:rPr>
        <w:fldChar w:fldCharType="end"/>
      </w:r>
      <w:r w:rsidRPr="00505F60">
        <w:rPr>
          <w:rFonts w:hint="eastAsia"/>
          <w:sz w:val="18"/>
          <w:szCs w:val="18"/>
        </w:rPr>
        <w:t>, at 64</w:t>
      </w:r>
      <w:r w:rsidRPr="00505F60">
        <w:rPr>
          <w:sz w:val="18"/>
          <w:szCs w:val="18"/>
        </w:rPr>
        <w:t>.</w:t>
      </w:r>
      <w:r w:rsidRPr="00505F60">
        <w:rPr>
          <w:rFonts w:hint="eastAsia"/>
          <w:sz w:val="18"/>
          <w:szCs w:val="18"/>
        </w:rPr>
        <w:t xml:space="preserve"> Bagenstos</w:t>
      </w:r>
      <w:r w:rsidRPr="00505F60">
        <w:rPr>
          <w:rFonts w:hint="eastAsia"/>
          <w:sz w:val="18"/>
          <w:szCs w:val="18"/>
        </w:rPr>
        <w:t>は、もし、改正前のADAの障害の定義規定が狭く解釈されたのが、裁判所がADAを福祉的な法であると考えて、その適格性を厳密に取り締まるべきだと考えていたからだとすると、より費用のかかるIDEAでは、裁判所はより一層障害の定義規定を狭く解釈しなければならないのだろうかという問いを投げかける。</w:t>
      </w:r>
      <w:r w:rsidRPr="00505F60">
        <w:rPr>
          <w:rFonts w:hint="eastAsia"/>
          <w:i/>
          <w:iCs/>
          <w:sz w:val="18"/>
          <w:szCs w:val="18"/>
        </w:rPr>
        <w:t>Id.</w:t>
      </w:r>
      <w:r w:rsidRPr="00505F60">
        <w:rPr>
          <w:rFonts w:hint="eastAsia"/>
          <w:sz w:val="18"/>
          <w:szCs w:val="18"/>
        </w:rPr>
        <w:t xml:space="preserve"> at 64-65.</w:t>
      </w:r>
    </w:p>
  </w:footnote>
  <w:footnote w:id="30">
    <w:p w14:paraId="670D0DB0" w14:textId="32406C4A" w:rsidR="00E5112D" w:rsidRPr="00AF4B39" w:rsidRDefault="00E5112D">
      <w:pPr>
        <w:pStyle w:val="af5"/>
        <w:rPr>
          <w:sz w:val="18"/>
          <w:szCs w:val="18"/>
        </w:rPr>
      </w:pPr>
      <w:r w:rsidRPr="00AF4B39">
        <w:rPr>
          <w:rStyle w:val="af7"/>
          <w:sz w:val="18"/>
          <w:szCs w:val="18"/>
        </w:rPr>
        <w:footnoteRef/>
      </w:r>
      <w:r w:rsidRPr="00AF4B39">
        <w:rPr>
          <w:sz w:val="18"/>
          <w:szCs w:val="18"/>
        </w:rPr>
        <w:t xml:space="preserve"> </w:t>
      </w:r>
      <w:r w:rsidR="00AF4B39" w:rsidRPr="0068192A">
        <w:rPr>
          <w:rFonts w:hint="eastAsia"/>
          <w:sz w:val="18"/>
        </w:rPr>
        <w:t>Robert A. Garda Jr.,</w:t>
      </w:r>
      <w:r w:rsidR="00AF4B39" w:rsidRPr="00980E25">
        <w:rPr>
          <w:rFonts w:hint="eastAsia"/>
          <w:i/>
          <w:iCs/>
          <w:sz w:val="18"/>
        </w:rPr>
        <w:t xml:space="preserve"> The New IDEA: Shifting Educational Paradigms to Achieve Racial </w:t>
      </w:r>
      <w:r w:rsidR="00AF4B39" w:rsidRPr="00980E25">
        <w:rPr>
          <w:i/>
          <w:iCs/>
          <w:sz w:val="18"/>
        </w:rPr>
        <w:t>Equality</w:t>
      </w:r>
      <w:r w:rsidR="00AF4B39" w:rsidRPr="00980E25">
        <w:rPr>
          <w:rFonts w:hint="eastAsia"/>
          <w:i/>
          <w:iCs/>
          <w:sz w:val="18"/>
        </w:rPr>
        <w:t xml:space="preserve"> in Special Education</w:t>
      </w:r>
      <w:r w:rsidR="00AF4B39" w:rsidRPr="0068192A">
        <w:rPr>
          <w:rFonts w:hint="eastAsia"/>
          <w:sz w:val="18"/>
        </w:rPr>
        <w:t>, 56</w:t>
      </w:r>
      <w:r w:rsidR="00AF4B39">
        <w:rPr>
          <w:rFonts w:hint="eastAsia"/>
          <w:sz w:val="18"/>
        </w:rPr>
        <w:t xml:space="preserve"> </w:t>
      </w:r>
      <w:r w:rsidR="00AF4B39" w:rsidRPr="00980E25">
        <w:rPr>
          <w:rFonts w:hint="eastAsia"/>
          <w:smallCaps/>
          <w:sz w:val="18"/>
        </w:rPr>
        <w:t>Ala. L. Rev.</w:t>
      </w:r>
      <w:r w:rsidR="00AF4B39" w:rsidRPr="0068192A">
        <w:rPr>
          <w:rFonts w:hint="eastAsia"/>
          <w:sz w:val="18"/>
        </w:rPr>
        <w:t xml:space="preserve"> 1071</w:t>
      </w:r>
      <w:r w:rsidR="00AF4B39">
        <w:rPr>
          <w:rFonts w:hint="eastAsia"/>
          <w:sz w:val="18"/>
        </w:rPr>
        <w:t>, 107</w:t>
      </w:r>
      <w:r w:rsidR="006D40D1">
        <w:rPr>
          <w:rFonts w:hint="eastAsia"/>
          <w:sz w:val="18"/>
        </w:rPr>
        <w:t>3</w:t>
      </w:r>
      <w:r w:rsidR="00AF4B39" w:rsidRPr="0068192A">
        <w:rPr>
          <w:rFonts w:hint="eastAsia"/>
          <w:sz w:val="18"/>
        </w:rPr>
        <w:t xml:space="preserve"> (2005)</w:t>
      </w:r>
      <w:r w:rsidR="006D40D1">
        <w:rPr>
          <w:rFonts w:hint="eastAsia"/>
          <w:sz w:val="18"/>
        </w:rPr>
        <w:t>.</w:t>
      </w:r>
    </w:p>
  </w:footnote>
  <w:footnote w:id="31">
    <w:p w14:paraId="5E88DAD1" w14:textId="3480D5B6" w:rsidR="004D2A46" w:rsidRPr="004D2A46" w:rsidRDefault="004D2A46">
      <w:pPr>
        <w:pStyle w:val="af5"/>
        <w:rPr>
          <w:sz w:val="18"/>
        </w:rPr>
      </w:pPr>
      <w:r w:rsidRPr="004D2A46">
        <w:rPr>
          <w:rStyle w:val="af7"/>
          <w:sz w:val="18"/>
        </w:rPr>
        <w:footnoteRef/>
      </w:r>
      <w:r w:rsidRPr="004D2A46">
        <w:rPr>
          <w:sz w:val="18"/>
        </w:rPr>
        <w:t xml:space="preserve"> </w:t>
      </w:r>
      <w:r w:rsidR="005668D4" w:rsidRPr="00505F60">
        <w:rPr>
          <w:sz w:val="18"/>
          <w:szCs w:val="18"/>
        </w:rPr>
        <w:t xml:space="preserve">20 U.S.C. </w:t>
      </w:r>
      <w:r w:rsidR="005668D4" w:rsidRPr="00505F60">
        <w:rPr>
          <w:sz w:val="18"/>
          <w:szCs w:val="18"/>
        </w:rPr>
        <w:t>§</w:t>
      </w:r>
      <w:r w:rsidR="005668D4" w:rsidRPr="00505F60">
        <w:rPr>
          <w:sz w:val="18"/>
          <w:szCs w:val="18"/>
        </w:rPr>
        <w:t xml:space="preserve"> 1400(</w:t>
      </w:r>
      <w:r w:rsidR="005668D4">
        <w:rPr>
          <w:rFonts w:hint="eastAsia"/>
          <w:sz w:val="18"/>
          <w:szCs w:val="18"/>
        </w:rPr>
        <w:t>c)(12)(B).</w:t>
      </w:r>
    </w:p>
  </w:footnote>
  <w:footnote w:id="32">
    <w:p w14:paraId="2E14D0B2" w14:textId="5B60A259" w:rsidR="005668D4" w:rsidRPr="005668D4" w:rsidRDefault="005668D4">
      <w:pPr>
        <w:pStyle w:val="af5"/>
        <w:rPr>
          <w:sz w:val="18"/>
        </w:rPr>
      </w:pPr>
      <w:r w:rsidRPr="005668D4">
        <w:rPr>
          <w:rStyle w:val="af7"/>
          <w:sz w:val="18"/>
        </w:rPr>
        <w:footnoteRef/>
      </w:r>
      <w:r w:rsidRPr="005668D4">
        <w:rPr>
          <w:sz w:val="18"/>
        </w:rPr>
        <w:t xml:space="preserve"> </w:t>
      </w:r>
      <w:r w:rsidRPr="00505F60">
        <w:rPr>
          <w:sz w:val="18"/>
          <w:szCs w:val="18"/>
        </w:rPr>
        <w:t xml:space="preserve">20 U.S.C. </w:t>
      </w:r>
      <w:r w:rsidRPr="00505F60">
        <w:rPr>
          <w:sz w:val="18"/>
          <w:szCs w:val="18"/>
        </w:rPr>
        <w:t>§</w:t>
      </w:r>
      <w:r w:rsidRPr="00505F60">
        <w:rPr>
          <w:sz w:val="18"/>
          <w:szCs w:val="18"/>
        </w:rPr>
        <w:t xml:space="preserve"> 1400(</w:t>
      </w:r>
      <w:r>
        <w:rPr>
          <w:rFonts w:hint="eastAsia"/>
          <w:sz w:val="18"/>
          <w:szCs w:val="18"/>
        </w:rPr>
        <w:t>c)(12)(C).</w:t>
      </w:r>
    </w:p>
  </w:footnote>
  <w:footnote w:id="33">
    <w:p w14:paraId="469C0038" w14:textId="1F18CF32" w:rsidR="00E36E2E" w:rsidRPr="00E36E2E" w:rsidRDefault="00E36E2E">
      <w:pPr>
        <w:pStyle w:val="af5"/>
        <w:rPr>
          <w:sz w:val="18"/>
        </w:rPr>
      </w:pPr>
      <w:r w:rsidRPr="00E36E2E">
        <w:rPr>
          <w:rStyle w:val="af7"/>
          <w:sz w:val="18"/>
        </w:rPr>
        <w:footnoteRef/>
      </w:r>
      <w:r w:rsidRPr="00E36E2E">
        <w:rPr>
          <w:sz w:val="18"/>
        </w:rPr>
        <w:t xml:space="preserve"> </w:t>
      </w:r>
      <w:r w:rsidRPr="00E36E2E">
        <w:rPr>
          <w:rFonts w:hint="eastAsia"/>
          <w:smallCaps/>
          <w:sz w:val="18"/>
        </w:rPr>
        <w:t xml:space="preserve">H.R. Rep. No. </w:t>
      </w:r>
      <w:r>
        <w:rPr>
          <w:rFonts w:hint="eastAsia"/>
          <w:sz w:val="18"/>
        </w:rPr>
        <w:t xml:space="preserve">108-77, at </w:t>
      </w:r>
      <w:r w:rsidR="006E6CD0">
        <w:rPr>
          <w:rFonts w:hint="eastAsia"/>
          <w:sz w:val="18"/>
        </w:rPr>
        <w:t>84</w:t>
      </w:r>
      <w:r w:rsidR="00254D0E">
        <w:rPr>
          <w:rFonts w:hint="eastAsia"/>
          <w:sz w:val="18"/>
        </w:rPr>
        <w:t xml:space="preserve"> (2003)</w:t>
      </w:r>
      <w:r>
        <w:rPr>
          <w:rFonts w:hint="eastAsia"/>
          <w:sz w:val="18"/>
        </w:rPr>
        <w:t>.</w:t>
      </w:r>
    </w:p>
  </w:footnote>
  <w:footnote w:id="34">
    <w:p w14:paraId="40499F1D" w14:textId="77777777" w:rsidR="00634802" w:rsidRPr="003612E2" w:rsidRDefault="00634802" w:rsidP="00634802">
      <w:pPr>
        <w:pStyle w:val="af5"/>
        <w:rPr>
          <w:sz w:val="18"/>
        </w:rPr>
      </w:pPr>
      <w:r w:rsidRPr="003612E2">
        <w:rPr>
          <w:rStyle w:val="af7"/>
          <w:sz w:val="18"/>
        </w:rPr>
        <w:footnoteRef/>
      </w:r>
      <w:r w:rsidRPr="003612E2">
        <w:rPr>
          <w:sz w:val="18"/>
        </w:rPr>
        <w:t xml:space="preserve"> </w:t>
      </w:r>
      <w:r>
        <w:rPr>
          <w:rFonts w:hint="eastAsia"/>
          <w:sz w:val="18"/>
        </w:rPr>
        <w:t>なお、本報告では詳しくは取り上げないが、適格性に関する論争の中では、適格性の過少認定の問題も指摘されている。これは、適格性要件において列挙されている機能障害のうちの「情緒障害」の解釈に関する問題で、「〔引用者注：情緒障害の文言は、〕</w:t>
      </w:r>
      <w:r w:rsidRPr="00F85212">
        <w:rPr>
          <w:rFonts w:hint="eastAsia"/>
          <w:sz w:val="18"/>
        </w:rPr>
        <w:t>社会的不適応の子どもには適用されない。</w:t>
      </w:r>
      <w:r>
        <w:rPr>
          <w:rFonts w:hint="eastAsia"/>
          <w:sz w:val="18"/>
        </w:rPr>
        <w:t>」（</w:t>
      </w:r>
      <w:r w:rsidRPr="005F221F">
        <w:rPr>
          <w:rFonts w:hint="eastAsia"/>
          <w:sz w:val="18"/>
          <w:szCs w:val="18"/>
        </w:rPr>
        <w:t>34 C</w:t>
      </w:r>
      <w:r w:rsidRPr="005F221F">
        <w:rPr>
          <w:sz w:val="18"/>
          <w:szCs w:val="18"/>
        </w:rPr>
        <w:t>.</w:t>
      </w:r>
      <w:r w:rsidRPr="005F221F">
        <w:rPr>
          <w:rFonts w:hint="eastAsia"/>
          <w:sz w:val="18"/>
          <w:szCs w:val="18"/>
        </w:rPr>
        <w:t>F</w:t>
      </w:r>
      <w:r w:rsidRPr="005F221F">
        <w:rPr>
          <w:sz w:val="18"/>
          <w:szCs w:val="18"/>
        </w:rPr>
        <w:t>.</w:t>
      </w:r>
      <w:r w:rsidRPr="005F221F">
        <w:rPr>
          <w:rFonts w:hint="eastAsia"/>
          <w:sz w:val="18"/>
          <w:szCs w:val="18"/>
        </w:rPr>
        <w:t>R</w:t>
      </w:r>
      <w:r w:rsidRPr="005F221F">
        <w:rPr>
          <w:sz w:val="18"/>
          <w:szCs w:val="18"/>
        </w:rPr>
        <w:t xml:space="preserve">. </w:t>
      </w:r>
      <w:r w:rsidRPr="005F221F">
        <w:rPr>
          <w:sz w:val="18"/>
          <w:szCs w:val="18"/>
        </w:rPr>
        <w:t>§</w:t>
      </w:r>
      <w:r w:rsidRPr="005F221F">
        <w:rPr>
          <w:sz w:val="18"/>
          <w:szCs w:val="18"/>
        </w:rPr>
        <w:t xml:space="preserve"> </w:t>
      </w:r>
      <w:r w:rsidRPr="005F221F">
        <w:rPr>
          <w:rFonts w:hint="eastAsia"/>
          <w:sz w:val="18"/>
          <w:szCs w:val="18"/>
        </w:rPr>
        <w:t>300.8(c)(4) (2024).</w:t>
      </w:r>
      <w:r>
        <w:rPr>
          <w:rFonts w:hint="eastAsia"/>
          <w:sz w:val="18"/>
        </w:rPr>
        <w:t>）とする規則に基づいて、</w:t>
      </w:r>
      <w:r w:rsidRPr="00831CCD">
        <w:rPr>
          <w:rFonts w:hint="eastAsia"/>
          <w:sz w:val="18"/>
        </w:rPr>
        <w:t>「社会的不適応」とみなされた子どもを「情緒障害」の枠組みから一律に排除する</w:t>
      </w:r>
      <w:r>
        <w:rPr>
          <w:rFonts w:hint="eastAsia"/>
          <w:sz w:val="18"/>
        </w:rPr>
        <w:t>形で、適格性を不当に狭めているのではないかと指摘するものである。</w:t>
      </w:r>
      <w:r w:rsidRPr="00637E0A">
        <w:rPr>
          <w:rFonts w:hint="eastAsia"/>
          <w:sz w:val="18"/>
        </w:rPr>
        <w:t xml:space="preserve">典型的な判決として、Springer by Springer v. Fairfax </w:t>
      </w:r>
      <w:proofErr w:type="spellStart"/>
      <w:r w:rsidRPr="00637E0A">
        <w:rPr>
          <w:rFonts w:hint="eastAsia"/>
          <w:sz w:val="18"/>
        </w:rPr>
        <w:t>Cty</w:t>
      </w:r>
      <w:proofErr w:type="spellEnd"/>
      <w:r w:rsidRPr="00637E0A">
        <w:rPr>
          <w:rFonts w:hint="eastAsia"/>
          <w:sz w:val="18"/>
        </w:rPr>
        <w:t>. Schoolboard (4th Cir. 1998)が挙げられる。134 F.3d 659 (4th Cir. 1998). これは、もともと平均以上の成績をとっていた少年が、薬物使用や飲酒などを行うようになり、学校の授業をさぼって成績が悪化したため私立学校に転校することとなった。同少年の両親は、非行の背景には深刻な情緒障害があるため、IDEAの適格性があるとして、特別教育や授業料の償還を求めたというような事案であった。</w:t>
      </w:r>
      <w:r>
        <w:rPr>
          <w:rFonts w:hint="eastAsia"/>
          <w:i/>
          <w:iCs/>
          <w:sz w:val="18"/>
        </w:rPr>
        <w:t>Id.</w:t>
      </w:r>
      <w:r w:rsidRPr="00637E0A">
        <w:rPr>
          <w:rFonts w:hint="eastAsia"/>
          <w:sz w:val="18"/>
        </w:rPr>
        <w:t xml:space="preserve"> at 661-662. 同判決では、少年は、IDEAを施行する連邦や州の規則にいう「深刻な情緒障害」を有しておらず、「社会的不適応」であるとして、少年のIDEAへの適格性を否定した。</w:t>
      </w:r>
      <w:r w:rsidRPr="003612E2">
        <w:rPr>
          <w:i/>
          <w:iCs/>
          <w:sz w:val="18"/>
        </w:rPr>
        <w:t>Id.</w:t>
      </w:r>
      <w:r w:rsidRPr="00637E0A">
        <w:rPr>
          <w:rFonts w:hint="eastAsia"/>
          <w:sz w:val="18"/>
        </w:rPr>
        <w:t xml:space="preserve"> at 663-664. その中で同判決は、IDEAが「深刻な情緒障害」の定義から「社会的不適応」を除外していると解釈している。</w:t>
      </w:r>
      <w:r w:rsidRPr="003612E2">
        <w:rPr>
          <w:i/>
          <w:iCs/>
          <w:sz w:val="18"/>
        </w:rPr>
        <w:t>Id.</w:t>
      </w:r>
      <w:r w:rsidRPr="00637E0A">
        <w:rPr>
          <w:rFonts w:hint="eastAsia"/>
          <w:sz w:val="18"/>
        </w:rPr>
        <w:t xml:space="preserve"> at 664.</w:t>
      </w:r>
    </w:p>
  </w:footnote>
  <w:footnote w:id="35">
    <w:p w14:paraId="4A297CE9" w14:textId="15111152" w:rsidR="001A6634" w:rsidRPr="00A93671" w:rsidRDefault="001A6634" w:rsidP="001A6634">
      <w:pPr>
        <w:pStyle w:val="af5"/>
        <w:rPr>
          <w:sz w:val="18"/>
          <w:szCs w:val="18"/>
        </w:rPr>
      </w:pPr>
      <w:r w:rsidRPr="00A93671">
        <w:rPr>
          <w:rStyle w:val="af7"/>
          <w:sz w:val="18"/>
          <w:szCs w:val="18"/>
        </w:rPr>
        <w:footnoteRef/>
      </w:r>
      <w:r w:rsidRPr="00A93671">
        <w:rPr>
          <w:sz w:val="18"/>
          <w:szCs w:val="18"/>
        </w:rPr>
        <w:t xml:space="preserve"> Letter to </w:t>
      </w:r>
      <w:proofErr w:type="spellStart"/>
      <w:r w:rsidRPr="00A93671">
        <w:rPr>
          <w:sz w:val="18"/>
          <w:szCs w:val="18"/>
        </w:rPr>
        <w:t>Pawlisch</w:t>
      </w:r>
      <w:proofErr w:type="spellEnd"/>
      <w:r w:rsidRPr="00A93671">
        <w:rPr>
          <w:sz w:val="18"/>
          <w:szCs w:val="18"/>
        </w:rPr>
        <w:t>, 24 IDELR 959,964 (OSEP 1995)</w:t>
      </w:r>
      <w:r w:rsidRPr="00A93671">
        <w:rPr>
          <w:rFonts w:hint="eastAsia"/>
          <w:sz w:val="18"/>
          <w:szCs w:val="18"/>
        </w:rPr>
        <w:t>.</w:t>
      </w:r>
    </w:p>
  </w:footnote>
  <w:footnote w:id="36">
    <w:p w14:paraId="34A9E3AB" w14:textId="284C5EA2" w:rsidR="001A6634" w:rsidRPr="00A93671" w:rsidRDefault="001A6634" w:rsidP="001A6634">
      <w:pPr>
        <w:pStyle w:val="af5"/>
        <w:rPr>
          <w:sz w:val="18"/>
          <w:szCs w:val="18"/>
        </w:rPr>
      </w:pPr>
      <w:r w:rsidRPr="00A93671">
        <w:rPr>
          <w:rStyle w:val="af7"/>
          <w:sz w:val="18"/>
          <w:szCs w:val="18"/>
        </w:rPr>
        <w:footnoteRef/>
      </w:r>
      <w:r w:rsidRPr="00A93671">
        <w:rPr>
          <w:sz w:val="18"/>
          <w:szCs w:val="18"/>
        </w:rPr>
        <w:t xml:space="preserve"> </w:t>
      </w:r>
      <w:r w:rsidR="00FF71B2" w:rsidRPr="00A93671">
        <w:rPr>
          <w:sz w:val="18"/>
          <w:szCs w:val="18"/>
        </w:rPr>
        <w:t xml:space="preserve">Robert A. Garda Jr., </w:t>
      </w:r>
      <w:r w:rsidR="00FF71B2" w:rsidRPr="00A93671">
        <w:rPr>
          <w:i/>
          <w:iCs/>
          <w:sz w:val="18"/>
          <w:szCs w:val="18"/>
        </w:rPr>
        <w:t>Who is Eligible Under the Individuals with Disabilities Education Improvement Act?</w:t>
      </w:r>
      <w:r w:rsidR="00FF71B2" w:rsidRPr="00A93671">
        <w:rPr>
          <w:rFonts w:hint="eastAsia"/>
          <w:sz w:val="18"/>
          <w:szCs w:val="18"/>
        </w:rPr>
        <w:t>,</w:t>
      </w:r>
      <w:r w:rsidR="00FF71B2" w:rsidRPr="00A93671">
        <w:rPr>
          <w:sz w:val="18"/>
          <w:szCs w:val="18"/>
        </w:rPr>
        <w:t xml:space="preserve"> 35</w:t>
      </w:r>
      <w:r w:rsidR="00FF71B2" w:rsidRPr="00A93671">
        <w:rPr>
          <w:rFonts w:hint="eastAsia"/>
          <w:sz w:val="18"/>
          <w:szCs w:val="18"/>
        </w:rPr>
        <w:t xml:space="preserve"> </w:t>
      </w:r>
      <w:r w:rsidR="00FF71B2" w:rsidRPr="00A93671">
        <w:rPr>
          <w:rFonts w:hint="eastAsia"/>
          <w:smallCaps/>
          <w:sz w:val="18"/>
          <w:szCs w:val="18"/>
        </w:rPr>
        <w:t>J. L. &amp; Educ.</w:t>
      </w:r>
      <w:r w:rsidR="00FF71B2" w:rsidRPr="00A93671">
        <w:rPr>
          <w:sz w:val="18"/>
          <w:szCs w:val="18"/>
        </w:rPr>
        <w:t xml:space="preserve"> 291</w:t>
      </w:r>
      <w:r w:rsidR="00FF71B2" w:rsidRPr="00A93671">
        <w:rPr>
          <w:rFonts w:hint="eastAsia"/>
          <w:sz w:val="18"/>
          <w:szCs w:val="18"/>
        </w:rPr>
        <w:t xml:space="preserve">, 306-307 </w:t>
      </w:r>
      <w:r w:rsidR="00FF71B2" w:rsidRPr="00A93671">
        <w:rPr>
          <w:sz w:val="18"/>
          <w:szCs w:val="18"/>
        </w:rPr>
        <w:t>(2006).</w:t>
      </w:r>
      <w:r w:rsidRPr="00A93671">
        <w:rPr>
          <w:rFonts w:hint="eastAsia"/>
          <w:sz w:val="18"/>
          <w:szCs w:val="18"/>
        </w:rPr>
        <w:t xml:space="preserve"> </w:t>
      </w:r>
      <w:r w:rsidRPr="00A93671">
        <w:rPr>
          <w:rFonts w:hint="eastAsia"/>
          <w:sz w:val="18"/>
          <w:szCs w:val="18"/>
        </w:rPr>
        <w:t>なお、Gardaは、「必要性」の定義は州に委ねられていることを前提としており、教育のローカル</w:t>
      </w:r>
      <w:r>
        <w:rPr>
          <w:rFonts w:hint="eastAsia"/>
          <w:sz w:val="18"/>
          <w:szCs w:val="18"/>
        </w:rPr>
        <w:t>・</w:t>
      </w:r>
      <w:r w:rsidRPr="00A93671">
        <w:rPr>
          <w:rFonts w:hint="eastAsia"/>
          <w:sz w:val="18"/>
          <w:szCs w:val="18"/>
        </w:rPr>
        <w:t>コントロールの考え方を重視している。</w:t>
      </w:r>
    </w:p>
  </w:footnote>
  <w:footnote w:id="37">
    <w:p w14:paraId="677CCDE7" w14:textId="573CBDEE" w:rsidR="005F2CB0" w:rsidRPr="003612E2" w:rsidRDefault="005F2CB0">
      <w:pPr>
        <w:pStyle w:val="af5"/>
        <w:rPr>
          <w:sz w:val="18"/>
          <w:szCs w:val="18"/>
          <w:highlight w:val="yellow"/>
        </w:rPr>
      </w:pPr>
      <w:r w:rsidRPr="001119A8">
        <w:rPr>
          <w:rStyle w:val="af7"/>
          <w:sz w:val="18"/>
          <w:szCs w:val="18"/>
        </w:rPr>
        <w:footnoteRef/>
      </w:r>
      <w:r w:rsidRPr="001119A8">
        <w:rPr>
          <w:sz w:val="18"/>
          <w:szCs w:val="18"/>
        </w:rPr>
        <w:t xml:space="preserve"> </w:t>
      </w:r>
      <w:r w:rsidRPr="001119A8">
        <w:rPr>
          <w:rFonts w:hint="eastAsia"/>
          <w:sz w:val="18"/>
          <w:szCs w:val="18"/>
        </w:rPr>
        <w:t>当局者がそのように判断したものとして、Gardaは</w:t>
      </w:r>
      <w:r w:rsidRPr="001119A8">
        <w:rPr>
          <w:i/>
          <w:iCs/>
          <w:sz w:val="18"/>
          <w:szCs w:val="18"/>
        </w:rPr>
        <w:t>Benjamin R.</w:t>
      </w:r>
      <w:r w:rsidRPr="001119A8">
        <w:rPr>
          <w:sz w:val="18"/>
          <w:szCs w:val="18"/>
        </w:rPr>
        <w:t>, 508 EHLR 183, 185 (Mass. SEA 1986)</w:t>
      </w:r>
      <w:r w:rsidRPr="001119A8">
        <w:rPr>
          <w:rFonts w:hint="eastAsia"/>
          <w:sz w:val="18"/>
          <w:szCs w:val="18"/>
        </w:rPr>
        <w:t>という事例を挙げる。</w:t>
      </w:r>
    </w:p>
  </w:footnote>
  <w:footnote w:id="38">
    <w:p w14:paraId="7BC8F3F6" w14:textId="5A6646CC" w:rsidR="00D972A7" w:rsidRPr="003612E2" w:rsidRDefault="00D972A7">
      <w:pPr>
        <w:pStyle w:val="af5"/>
        <w:rPr>
          <w:sz w:val="18"/>
          <w:szCs w:val="18"/>
        </w:rPr>
      </w:pPr>
      <w:r w:rsidRPr="003612E2">
        <w:rPr>
          <w:rStyle w:val="af7"/>
          <w:sz w:val="18"/>
          <w:szCs w:val="18"/>
        </w:rPr>
        <w:footnoteRef/>
      </w:r>
      <w:r w:rsidRPr="003612E2">
        <w:rPr>
          <w:sz w:val="18"/>
          <w:szCs w:val="18"/>
        </w:rPr>
        <w:t xml:space="preserve"> Garda</w:t>
      </w:r>
      <w:r w:rsidRPr="003612E2">
        <w:rPr>
          <w:rFonts w:hint="eastAsia"/>
          <w:sz w:val="18"/>
          <w:szCs w:val="18"/>
        </w:rPr>
        <w:t>は、その際の子どもの教育成績に関する判断は、その子どもが、特別教育以外の、§</w:t>
      </w:r>
      <w:r w:rsidRPr="003612E2">
        <w:rPr>
          <w:sz w:val="18"/>
          <w:szCs w:val="18"/>
        </w:rPr>
        <w:t>504</w:t>
      </w:r>
      <w:r w:rsidRPr="003612E2">
        <w:rPr>
          <w:rFonts w:hint="eastAsia"/>
          <w:sz w:val="18"/>
          <w:szCs w:val="18"/>
        </w:rPr>
        <w:t>の下で受けているサービスも考慮して決定されるべきであるということがコンセンサスとなっているという。つまり、子どものニーズが特別教育以外のサービスによって適切に対処されている場合には、その子どもはIDEAの適格性を充たさない</w:t>
      </w:r>
      <w:r w:rsidR="00CA5CAA" w:rsidRPr="003612E2">
        <w:rPr>
          <w:rFonts w:hint="eastAsia"/>
          <w:sz w:val="18"/>
          <w:szCs w:val="18"/>
        </w:rPr>
        <w:t>。</w:t>
      </w:r>
      <w:r w:rsidR="002C7AD9" w:rsidRPr="003612E2">
        <w:rPr>
          <w:sz w:val="18"/>
          <w:szCs w:val="18"/>
        </w:rPr>
        <w:t xml:space="preserve">Garda, </w:t>
      </w:r>
      <w:r w:rsidR="002322CA" w:rsidRPr="003612E2">
        <w:rPr>
          <w:i/>
          <w:iCs/>
          <w:sz w:val="18"/>
          <w:szCs w:val="18"/>
        </w:rPr>
        <w:t>supra</w:t>
      </w:r>
      <w:r w:rsidR="002322CA" w:rsidRPr="003612E2">
        <w:rPr>
          <w:sz w:val="18"/>
          <w:szCs w:val="18"/>
        </w:rPr>
        <w:t xml:space="preserve"> note </w:t>
      </w:r>
      <w:r w:rsidR="002322CA" w:rsidRPr="003612E2">
        <w:rPr>
          <w:sz w:val="18"/>
          <w:szCs w:val="18"/>
        </w:rPr>
        <w:fldChar w:fldCharType="begin"/>
      </w:r>
      <w:r w:rsidR="002322CA" w:rsidRPr="003612E2">
        <w:rPr>
          <w:sz w:val="18"/>
          <w:szCs w:val="18"/>
        </w:rPr>
        <w:instrText xml:space="preserve"> NOTEREF _Ref179429553 \h </w:instrText>
      </w:r>
      <w:r w:rsidR="00936F51" w:rsidRPr="003612E2">
        <w:rPr>
          <w:sz w:val="18"/>
          <w:szCs w:val="18"/>
        </w:rPr>
        <w:instrText xml:space="preserve"> \* MERGEFORMAT </w:instrText>
      </w:r>
      <w:r w:rsidR="002322CA" w:rsidRPr="003612E2">
        <w:rPr>
          <w:sz w:val="18"/>
          <w:szCs w:val="18"/>
        </w:rPr>
      </w:r>
      <w:r w:rsidR="002322CA" w:rsidRPr="003612E2">
        <w:rPr>
          <w:sz w:val="18"/>
          <w:szCs w:val="18"/>
        </w:rPr>
        <w:fldChar w:fldCharType="separate"/>
      </w:r>
      <w:r w:rsidR="004C2D0F">
        <w:rPr>
          <w:sz w:val="18"/>
          <w:szCs w:val="18"/>
        </w:rPr>
        <w:t>3</w:t>
      </w:r>
      <w:r w:rsidR="004C2D0F">
        <w:rPr>
          <w:sz w:val="18"/>
          <w:szCs w:val="18"/>
        </w:rPr>
        <w:t>6</w:t>
      </w:r>
      <w:r w:rsidR="002322CA" w:rsidRPr="003612E2">
        <w:rPr>
          <w:sz w:val="18"/>
          <w:szCs w:val="18"/>
        </w:rPr>
        <w:fldChar w:fldCharType="end"/>
      </w:r>
      <w:r w:rsidR="002322CA" w:rsidRPr="003612E2">
        <w:rPr>
          <w:sz w:val="18"/>
          <w:szCs w:val="18"/>
        </w:rPr>
        <w:t xml:space="preserve">, </w:t>
      </w:r>
      <w:r w:rsidRPr="00107560">
        <w:rPr>
          <w:rFonts w:hint="eastAsia"/>
          <w:sz w:val="18"/>
          <w:szCs w:val="18"/>
        </w:rPr>
        <w:t>at 308-309.</w:t>
      </w:r>
    </w:p>
  </w:footnote>
  <w:footnote w:id="39">
    <w:p w14:paraId="748FD59C" w14:textId="77777777" w:rsidR="001A6634" w:rsidRPr="00A93671" w:rsidRDefault="001A6634" w:rsidP="001A6634">
      <w:pPr>
        <w:pStyle w:val="af5"/>
        <w:rPr>
          <w:sz w:val="18"/>
          <w:szCs w:val="18"/>
        </w:rPr>
      </w:pPr>
      <w:r w:rsidRPr="00A93671">
        <w:rPr>
          <w:rStyle w:val="af7"/>
          <w:sz w:val="18"/>
          <w:szCs w:val="18"/>
        </w:rPr>
        <w:footnoteRef/>
      </w:r>
      <w:r w:rsidRPr="00A93671">
        <w:rPr>
          <w:sz w:val="18"/>
          <w:szCs w:val="18"/>
        </w:rPr>
        <w:t xml:space="preserve"> </w:t>
      </w:r>
      <w:r w:rsidRPr="00A93671">
        <w:rPr>
          <w:rFonts w:hint="eastAsia"/>
          <w:i/>
          <w:iCs/>
          <w:sz w:val="18"/>
          <w:szCs w:val="18"/>
        </w:rPr>
        <w:t>Id.</w:t>
      </w:r>
      <w:r w:rsidRPr="00A93671">
        <w:rPr>
          <w:rFonts w:hint="eastAsia"/>
          <w:sz w:val="18"/>
          <w:szCs w:val="18"/>
        </w:rPr>
        <w:t xml:space="preserve"> at 307.</w:t>
      </w:r>
    </w:p>
  </w:footnote>
  <w:footnote w:id="40">
    <w:p w14:paraId="7AE36200" w14:textId="77777777" w:rsidR="001A6634" w:rsidRPr="00A93671" w:rsidRDefault="001A6634" w:rsidP="001A6634">
      <w:pPr>
        <w:pStyle w:val="af5"/>
        <w:rPr>
          <w:sz w:val="18"/>
          <w:szCs w:val="18"/>
        </w:rPr>
      </w:pPr>
      <w:r w:rsidRPr="00A93671">
        <w:rPr>
          <w:rStyle w:val="af7"/>
          <w:sz w:val="18"/>
          <w:szCs w:val="18"/>
        </w:rPr>
        <w:footnoteRef/>
      </w:r>
      <w:r w:rsidRPr="00A93671">
        <w:rPr>
          <w:sz w:val="18"/>
          <w:szCs w:val="18"/>
        </w:rPr>
        <w:t xml:space="preserve"> 20</w:t>
      </w:r>
      <w:r w:rsidRPr="00A93671">
        <w:rPr>
          <w:rFonts w:hint="eastAsia"/>
          <w:sz w:val="18"/>
          <w:szCs w:val="18"/>
        </w:rPr>
        <w:t xml:space="preserve"> </w:t>
      </w:r>
      <w:r w:rsidRPr="00A93671">
        <w:rPr>
          <w:sz w:val="18"/>
          <w:szCs w:val="18"/>
        </w:rPr>
        <w:t xml:space="preserve">U.S.C. </w:t>
      </w:r>
      <w:r w:rsidRPr="00A93671">
        <w:rPr>
          <w:sz w:val="18"/>
          <w:szCs w:val="18"/>
        </w:rPr>
        <w:t>§</w:t>
      </w:r>
      <w:r w:rsidRPr="00A93671">
        <w:rPr>
          <w:sz w:val="18"/>
          <w:szCs w:val="18"/>
        </w:rPr>
        <w:t xml:space="preserve"> 14</w:t>
      </w:r>
      <w:r>
        <w:rPr>
          <w:rFonts w:hint="eastAsia"/>
          <w:sz w:val="18"/>
          <w:szCs w:val="18"/>
        </w:rPr>
        <w:t>15 (k)(3)(B).</w:t>
      </w:r>
      <w:r w:rsidRPr="00A93671" w:rsidDel="00087F5F">
        <w:rPr>
          <w:rFonts w:hint="eastAsia"/>
          <w:sz w:val="18"/>
          <w:szCs w:val="18"/>
        </w:rPr>
        <w:t xml:space="preserve"> </w:t>
      </w:r>
    </w:p>
  </w:footnote>
  <w:footnote w:id="41">
    <w:p w14:paraId="0033A645" w14:textId="20B6F526" w:rsidR="001A6634" w:rsidRPr="00A93671" w:rsidRDefault="001A6634" w:rsidP="001A6634">
      <w:pPr>
        <w:pStyle w:val="af5"/>
        <w:rPr>
          <w:sz w:val="18"/>
          <w:szCs w:val="18"/>
        </w:rPr>
      </w:pPr>
      <w:r w:rsidRPr="00A93671">
        <w:rPr>
          <w:rStyle w:val="af7"/>
          <w:sz w:val="18"/>
          <w:szCs w:val="18"/>
        </w:rPr>
        <w:footnoteRef/>
      </w:r>
      <w:r w:rsidRPr="00A93671">
        <w:rPr>
          <w:sz w:val="18"/>
          <w:szCs w:val="18"/>
        </w:rPr>
        <w:t xml:space="preserve"> </w:t>
      </w:r>
      <w:r w:rsidRPr="00A93671">
        <w:rPr>
          <w:rFonts w:hint="eastAsia"/>
          <w:sz w:val="18"/>
          <w:szCs w:val="18"/>
        </w:rPr>
        <w:t xml:space="preserve">Garda, </w:t>
      </w:r>
      <w:r w:rsidRPr="00A93671">
        <w:rPr>
          <w:rFonts w:hint="eastAsia"/>
          <w:i/>
          <w:iCs/>
          <w:sz w:val="18"/>
          <w:szCs w:val="18"/>
        </w:rPr>
        <w:t>supra</w:t>
      </w:r>
      <w:r w:rsidRPr="00A93671">
        <w:rPr>
          <w:rFonts w:hint="eastAsia"/>
          <w:sz w:val="18"/>
          <w:szCs w:val="18"/>
        </w:rPr>
        <w:t xml:space="preserve"> note</w:t>
      </w:r>
      <w:r w:rsidR="00115354">
        <w:rPr>
          <w:rFonts w:hint="eastAsia"/>
          <w:sz w:val="18"/>
          <w:szCs w:val="18"/>
        </w:rPr>
        <w:t xml:space="preserve"> </w:t>
      </w:r>
      <w:r w:rsidR="00115354">
        <w:rPr>
          <w:sz w:val="18"/>
          <w:szCs w:val="18"/>
        </w:rPr>
        <w:fldChar w:fldCharType="begin"/>
      </w:r>
      <w:r w:rsidR="00115354">
        <w:rPr>
          <w:sz w:val="18"/>
          <w:szCs w:val="18"/>
        </w:rPr>
        <w:instrText xml:space="preserve"> </w:instrText>
      </w:r>
      <w:r w:rsidR="00115354">
        <w:rPr>
          <w:rFonts w:hint="eastAsia"/>
          <w:sz w:val="18"/>
          <w:szCs w:val="18"/>
        </w:rPr>
        <w:instrText>NOTEREF _Ref179429553 \h</w:instrText>
      </w:r>
      <w:r w:rsidR="00115354">
        <w:rPr>
          <w:sz w:val="18"/>
          <w:szCs w:val="18"/>
        </w:rPr>
        <w:instrText xml:space="preserve"> </w:instrText>
      </w:r>
      <w:r w:rsidR="00115354">
        <w:rPr>
          <w:sz w:val="18"/>
          <w:szCs w:val="18"/>
        </w:rPr>
      </w:r>
      <w:r w:rsidR="00115354">
        <w:rPr>
          <w:sz w:val="18"/>
          <w:szCs w:val="18"/>
        </w:rPr>
        <w:fldChar w:fldCharType="separate"/>
      </w:r>
      <w:r w:rsidR="004C2D0F">
        <w:rPr>
          <w:sz w:val="18"/>
          <w:szCs w:val="18"/>
        </w:rPr>
        <w:t>36</w:t>
      </w:r>
      <w:r w:rsidR="00115354">
        <w:rPr>
          <w:sz w:val="18"/>
          <w:szCs w:val="18"/>
        </w:rPr>
        <w:fldChar w:fldCharType="end"/>
      </w:r>
      <w:r>
        <w:rPr>
          <w:rFonts w:hint="eastAsia"/>
          <w:sz w:val="18"/>
          <w:szCs w:val="18"/>
        </w:rPr>
        <w:t>,</w:t>
      </w:r>
      <w:r w:rsidRPr="00A93671">
        <w:rPr>
          <w:rFonts w:hint="eastAsia"/>
          <w:sz w:val="18"/>
          <w:szCs w:val="18"/>
        </w:rPr>
        <w:t xml:space="preserve"> at 310-312.</w:t>
      </w:r>
    </w:p>
  </w:footnote>
  <w:footnote w:id="42">
    <w:p w14:paraId="587E59BD" w14:textId="77777777" w:rsidR="001A6634" w:rsidRPr="00A93671" w:rsidRDefault="001A6634" w:rsidP="001A6634">
      <w:pPr>
        <w:pStyle w:val="af5"/>
        <w:rPr>
          <w:sz w:val="18"/>
          <w:szCs w:val="18"/>
        </w:rPr>
      </w:pPr>
      <w:r w:rsidRPr="00A93671">
        <w:rPr>
          <w:rStyle w:val="af7"/>
          <w:sz w:val="18"/>
          <w:szCs w:val="18"/>
        </w:rPr>
        <w:footnoteRef/>
      </w:r>
      <w:r w:rsidRPr="00A93671">
        <w:rPr>
          <w:sz w:val="18"/>
          <w:szCs w:val="18"/>
        </w:rPr>
        <w:t xml:space="preserve"> </w:t>
      </w:r>
      <w:r w:rsidRPr="00A93671">
        <w:rPr>
          <w:rFonts w:hint="eastAsia"/>
          <w:i/>
          <w:iCs/>
          <w:sz w:val="18"/>
          <w:szCs w:val="18"/>
        </w:rPr>
        <w:t xml:space="preserve">Id. </w:t>
      </w:r>
      <w:r w:rsidRPr="00A93671">
        <w:rPr>
          <w:rFonts w:hint="eastAsia"/>
          <w:sz w:val="18"/>
          <w:szCs w:val="18"/>
        </w:rPr>
        <w:t>at 313.</w:t>
      </w:r>
    </w:p>
  </w:footnote>
  <w:footnote w:id="43">
    <w:p w14:paraId="02459C1B" w14:textId="6B9A5A46" w:rsidR="001A6634" w:rsidRPr="00A93671" w:rsidRDefault="001A6634" w:rsidP="001A6634">
      <w:pPr>
        <w:pStyle w:val="af5"/>
        <w:rPr>
          <w:sz w:val="18"/>
          <w:szCs w:val="18"/>
        </w:rPr>
      </w:pPr>
      <w:r w:rsidRPr="00A93671">
        <w:rPr>
          <w:rStyle w:val="af7"/>
          <w:sz w:val="18"/>
          <w:szCs w:val="18"/>
        </w:rPr>
        <w:footnoteRef/>
      </w:r>
      <w:r w:rsidRPr="00A93671">
        <w:rPr>
          <w:sz w:val="18"/>
          <w:szCs w:val="18"/>
        </w:rPr>
        <w:t xml:space="preserve"> Bd. of Educ. v. Rowley, 458 U.S. 176 (1982)</w:t>
      </w:r>
      <w:r w:rsidRPr="00A93671">
        <w:rPr>
          <w:rFonts w:hint="eastAsia"/>
          <w:sz w:val="18"/>
          <w:szCs w:val="18"/>
        </w:rPr>
        <w:t>.</w:t>
      </w:r>
      <w:r w:rsidR="00115354" w:rsidRPr="00A93671">
        <w:rPr>
          <w:sz w:val="18"/>
          <w:szCs w:val="18"/>
        </w:rPr>
        <w:t xml:space="preserve"> </w:t>
      </w:r>
    </w:p>
  </w:footnote>
  <w:footnote w:id="44">
    <w:p w14:paraId="43825DA6" w14:textId="25E78201" w:rsidR="001A6634" w:rsidRPr="00A93671" w:rsidRDefault="001A6634" w:rsidP="001A6634">
      <w:pPr>
        <w:pStyle w:val="af5"/>
        <w:rPr>
          <w:sz w:val="18"/>
          <w:szCs w:val="18"/>
          <w:u w:val="single"/>
        </w:rPr>
      </w:pPr>
      <w:r w:rsidRPr="00A93671">
        <w:rPr>
          <w:rStyle w:val="af7"/>
          <w:sz w:val="18"/>
          <w:szCs w:val="18"/>
        </w:rPr>
        <w:footnoteRef/>
      </w:r>
      <w:r w:rsidRPr="00A93671">
        <w:rPr>
          <w:sz w:val="18"/>
          <w:szCs w:val="18"/>
        </w:rPr>
        <w:t xml:space="preserve"> </w:t>
      </w:r>
      <w:r w:rsidRPr="00A93671">
        <w:rPr>
          <w:rFonts w:hint="eastAsia"/>
          <w:sz w:val="18"/>
          <w:szCs w:val="18"/>
        </w:rPr>
        <w:t>本文で挙げたGardaの論考の他に、以下を参照した。</w:t>
      </w:r>
      <w:r w:rsidRPr="00981507">
        <w:rPr>
          <w:sz w:val="18"/>
          <w:szCs w:val="18"/>
        </w:rPr>
        <w:t xml:space="preserve">Hensel, </w:t>
      </w:r>
      <w:r w:rsidR="003F525B" w:rsidRPr="00981507">
        <w:rPr>
          <w:rFonts w:hint="eastAsia"/>
          <w:i/>
          <w:iCs/>
          <w:sz w:val="18"/>
          <w:szCs w:val="18"/>
        </w:rPr>
        <w:t>infra</w:t>
      </w:r>
      <w:r w:rsidRPr="00981507">
        <w:rPr>
          <w:sz w:val="18"/>
          <w:szCs w:val="18"/>
        </w:rPr>
        <w:t xml:space="preserve"> note</w:t>
      </w:r>
      <w:r w:rsidR="003F525B" w:rsidRPr="00981507">
        <w:rPr>
          <w:rFonts w:hint="eastAsia"/>
          <w:sz w:val="18"/>
          <w:szCs w:val="18"/>
        </w:rPr>
        <w:t xml:space="preserve"> </w:t>
      </w:r>
      <w:r w:rsidR="00C03B4F" w:rsidRPr="00981507">
        <w:rPr>
          <w:sz w:val="18"/>
          <w:szCs w:val="18"/>
        </w:rPr>
        <w:fldChar w:fldCharType="begin"/>
      </w:r>
      <w:r w:rsidR="00C03B4F" w:rsidRPr="00981507">
        <w:rPr>
          <w:sz w:val="18"/>
          <w:szCs w:val="18"/>
        </w:rPr>
        <w:instrText xml:space="preserve"> </w:instrText>
      </w:r>
      <w:r w:rsidR="00C03B4F" w:rsidRPr="00981507">
        <w:rPr>
          <w:rFonts w:hint="eastAsia"/>
          <w:sz w:val="18"/>
          <w:szCs w:val="18"/>
        </w:rPr>
        <w:instrText>NOTEREF _Ref179513773 \h</w:instrText>
      </w:r>
      <w:r w:rsidR="00C03B4F" w:rsidRPr="00981507">
        <w:rPr>
          <w:sz w:val="18"/>
          <w:szCs w:val="18"/>
        </w:rPr>
        <w:instrText xml:space="preserve"> </w:instrText>
      </w:r>
      <w:r w:rsidR="00C03B4F">
        <w:rPr>
          <w:sz w:val="18"/>
          <w:szCs w:val="18"/>
        </w:rPr>
        <w:instrText xml:space="preserve"> \* MERGEFORMAT </w:instrText>
      </w:r>
      <w:r w:rsidR="00C03B4F" w:rsidRPr="00981507">
        <w:rPr>
          <w:sz w:val="18"/>
          <w:szCs w:val="18"/>
        </w:rPr>
      </w:r>
      <w:r w:rsidR="00C03B4F" w:rsidRPr="00981507">
        <w:rPr>
          <w:sz w:val="18"/>
          <w:szCs w:val="18"/>
        </w:rPr>
        <w:fldChar w:fldCharType="separate"/>
      </w:r>
      <w:r w:rsidR="004C2D0F">
        <w:rPr>
          <w:sz w:val="18"/>
          <w:szCs w:val="18"/>
        </w:rPr>
        <w:t>76</w:t>
      </w:r>
      <w:r w:rsidR="00C03B4F" w:rsidRPr="00981507">
        <w:rPr>
          <w:sz w:val="18"/>
          <w:szCs w:val="18"/>
        </w:rPr>
        <w:fldChar w:fldCharType="end"/>
      </w:r>
      <w:r w:rsidRPr="00981507">
        <w:rPr>
          <w:sz w:val="18"/>
          <w:szCs w:val="18"/>
        </w:rPr>
        <w:t>, at 1177-1178</w:t>
      </w:r>
      <w:r w:rsidRPr="00A93671">
        <w:rPr>
          <w:rFonts w:hint="eastAsia"/>
          <w:sz w:val="18"/>
          <w:szCs w:val="18"/>
        </w:rPr>
        <w:t xml:space="preserve">; </w:t>
      </w:r>
      <w:r w:rsidRPr="00A93671">
        <w:rPr>
          <w:sz w:val="18"/>
          <w:szCs w:val="18"/>
        </w:rPr>
        <w:t xml:space="preserve">Weber, </w:t>
      </w:r>
      <w:r>
        <w:rPr>
          <w:rFonts w:hint="eastAsia"/>
          <w:i/>
          <w:iCs/>
          <w:sz w:val="18"/>
          <w:szCs w:val="18"/>
        </w:rPr>
        <w:t>supra</w:t>
      </w:r>
      <w:r>
        <w:rPr>
          <w:rFonts w:hint="eastAsia"/>
          <w:sz w:val="18"/>
          <w:szCs w:val="18"/>
        </w:rPr>
        <w:t xml:space="preserve"> note </w:t>
      </w:r>
      <w:r>
        <w:rPr>
          <w:sz w:val="18"/>
          <w:szCs w:val="18"/>
        </w:rPr>
        <w:fldChar w:fldCharType="begin"/>
      </w:r>
      <w:r>
        <w:rPr>
          <w:sz w:val="18"/>
          <w:szCs w:val="18"/>
        </w:rPr>
        <w:instrText xml:space="preserve"> </w:instrText>
      </w:r>
      <w:r>
        <w:rPr>
          <w:rFonts w:hint="eastAsia"/>
          <w:sz w:val="18"/>
          <w:szCs w:val="18"/>
        </w:rPr>
        <w:instrText>NOTEREF _Ref170663116 \h</w:instrText>
      </w:r>
      <w:r>
        <w:rPr>
          <w:sz w:val="18"/>
          <w:szCs w:val="18"/>
        </w:rPr>
        <w:instrText xml:space="preserve"> </w:instrText>
      </w:r>
      <w:r>
        <w:rPr>
          <w:sz w:val="18"/>
          <w:szCs w:val="18"/>
        </w:rPr>
      </w:r>
      <w:r>
        <w:rPr>
          <w:sz w:val="18"/>
          <w:szCs w:val="18"/>
        </w:rPr>
        <w:fldChar w:fldCharType="separate"/>
      </w:r>
      <w:r w:rsidR="004C2D0F">
        <w:rPr>
          <w:sz w:val="18"/>
          <w:szCs w:val="18"/>
        </w:rPr>
        <w:t>18</w:t>
      </w:r>
      <w:r>
        <w:rPr>
          <w:sz w:val="18"/>
          <w:szCs w:val="18"/>
        </w:rPr>
        <w:fldChar w:fldCharType="end"/>
      </w:r>
      <w:r>
        <w:rPr>
          <w:rFonts w:hint="eastAsia"/>
          <w:sz w:val="18"/>
          <w:szCs w:val="18"/>
        </w:rPr>
        <w:t>,</w:t>
      </w:r>
      <w:r w:rsidRPr="00A93671">
        <w:rPr>
          <w:rFonts w:hint="eastAsia"/>
          <w:sz w:val="18"/>
          <w:szCs w:val="18"/>
        </w:rPr>
        <w:t xml:space="preserve"> at 103-109.</w:t>
      </w:r>
    </w:p>
  </w:footnote>
  <w:footnote w:id="45">
    <w:p w14:paraId="7B4F78BA" w14:textId="77777777" w:rsidR="001A6634" w:rsidRPr="00A93671" w:rsidRDefault="001A6634" w:rsidP="001A6634">
      <w:pPr>
        <w:pStyle w:val="af5"/>
        <w:rPr>
          <w:sz w:val="18"/>
          <w:szCs w:val="18"/>
        </w:rPr>
      </w:pPr>
      <w:r w:rsidRPr="00A93671">
        <w:rPr>
          <w:rStyle w:val="af7"/>
          <w:sz w:val="18"/>
          <w:szCs w:val="18"/>
        </w:rPr>
        <w:footnoteRef/>
      </w:r>
      <w:r w:rsidRPr="00A93671">
        <w:rPr>
          <w:sz w:val="18"/>
          <w:szCs w:val="18"/>
        </w:rPr>
        <w:t xml:space="preserve"> </w:t>
      </w:r>
      <w:r w:rsidRPr="00A93671">
        <w:rPr>
          <w:i/>
          <w:iCs/>
          <w:sz w:val="18"/>
          <w:szCs w:val="18"/>
        </w:rPr>
        <w:t>Rowley</w:t>
      </w:r>
      <w:r w:rsidRPr="00A93671">
        <w:rPr>
          <w:sz w:val="18"/>
          <w:szCs w:val="18"/>
        </w:rPr>
        <w:t xml:space="preserve">, 458 U.S. at </w:t>
      </w:r>
      <w:r w:rsidRPr="00A93671">
        <w:rPr>
          <w:rFonts w:hint="eastAsia"/>
          <w:sz w:val="18"/>
          <w:szCs w:val="18"/>
        </w:rPr>
        <w:t>200.</w:t>
      </w:r>
    </w:p>
  </w:footnote>
  <w:footnote w:id="46">
    <w:p w14:paraId="32D77D18" w14:textId="3D7339FA" w:rsidR="001A6634" w:rsidRPr="00A93671" w:rsidRDefault="001A6634" w:rsidP="001A6634">
      <w:pPr>
        <w:pStyle w:val="af5"/>
        <w:rPr>
          <w:sz w:val="18"/>
          <w:szCs w:val="18"/>
        </w:rPr>
      </w:pPr>
      <w:r w:rsidRPr="00A93671">
        <w:rPr>
          <w:rStyle w:val="af7"/>
          <w:sz w:val="18"/>
          <w:szCs w:val="18"/>
        </w:rPr>
        <w:footnoteRef/>
      </w:r>
      <w:r w:rsidRPr="00A93671">
        <w:rPr>
          <w:sz w:val="18"/>
          <w:szCs w:val="18"/>
        </w:rPr>
        <w:t xml:space="preserve"> </w:t>
      </w:r>
      <w:r w:rsidRPr="00A93671">
        <w:rPr>
          <w:rFonts w:hint="eastAsia"/>
          <w:sz w:val="18"/>
          <w:szCs w:val="18"/>
        </w:rPr>
        <w:t xml:space="preserve">Garda, </w:t>
      </w:r>
      <w:r w:rsidRPr="00A93671">
        <w:rPr>
          <w:rFonts w:hint="eastAsia"/>
          <w:i/>
          <w:iCs/>
          <w:sz w:val="18"/>
          <w:szCs w:val="18"/>
        </w:rPr>
        <w:t>supra</w:t>
      </w:r>
      <w:r w:rsidRPr="00A93671">
        <w:rPr>
          <w:rFonts w:hint="eastAsia"/>
          <w:sz w:val="18"/>
          <w:szCs w:val="18"/>
        </w:rPr>
        <w:t xml:space="preserve"> note</w:t>
      </w:r>
      <w:r w:rsidR="00C920B7">
        <w:rPr>
          <w:rFonts w:hint="eastAsia"/>
          <w:sz w:val="18"/>
          <w:szCs w:val="18"/>
        </w:rPr>
        <w:t xml:space="preserve"> </w:t>
      </w:r>
      <w:r w:rsidR="00C920B7">
        <w:rPr>
          <w:sz w:val="18"/>
          <w:szCs w:val="18"/>
        </w:rPr>
        <w:fldChar w:fldCharType="begin"/>
      </w:r>
      <w:r w:rsidR="00C920B7">
        <w:rPr>
          <w:sz w:val="18"/>
          <w:szCs w:val="18"/>
        </w:rPr>
        <w:instrText xml:space="preserve"> </w:instrText>
      </w:r>
      <w:r w:rsidR="00C920B7">
        <w:rPr>
          <w:rFonts w:hint="eastAsia"/>
          <w:sz w:val="18"/>
          <w:szCs w:val="18"/>
        </w:rPr>
        <w:instrText>NOTEREF _Ref179429553 \h</w:instrText>
      </w:r>
      <w:r w:rsidR="00C920B7">
        <w:rPr>
          <w:sz w:val="18"/>
          <w:szCs w:val="18"/>
        </w:rPr>
        <w:instrText xml:space="preserve"> </w:instrText>
      </w:r>
      <w:r w:rsidR="00C920B7">
        <w:rPr>
          <w:sz w:val="18"/>
          <w:szCs w:val="18"/>
        </w:rPr>
      </w:r>
      <w:r w:rsidR="00C920B7">
        <w:rPr>
          <w:sz w:val="18"/>
          <w:szCs w:val="18"/>
        </w:rPr>
        <w:fldChar w:fldCharType="separate"/>
      </w:r>
      <w:r w:rsidR="004C2D0F">
        <w:rPr>
          <w:sz w:val="18"/>
          <w:szCs w:val="18"/>
        </w:rPr>
        <w:t>36</w:t>
      </w:r>
      <w:r w:rsidR="00C920B7">
        <w:rPr>
          <w:sz w:val="18"/>
          <w:szCs w:val="18"/>
        </w:rPr>
        <w:fldChar w:fldCharType="end"/>
      </w:r>
      <w:r>
        <w:rPr>
          <w:rFonts w:hint="eastAsia"/>
          <w:sz w:val="18"/>
          <w:szCs w:val="18"/>
        </w:rPr>
        <w:t>,</w:t>
      </w:r>
      <w:r w:rsidRPr="00A93671">
        <w:rPr>
          <w:rFonts w:hint="eastAsia"/>
          <w:sz w:val="18"/>
          <w:szCs w:val="18"/>
        </w:rPr>
        <w:t xml:space="preserve"> at 313-314.</w:t>
      </w:r>
    </w:p>
  </w:footnote>
  <w:footnote w:id="47">
    <w:p w14:paraId="0FE6CF93" w14:textId="7DDCDCB2" w:rsidR="001A6634" w:rsidRDefault="001A6634" w:rsidP="001A6634">
      <w:pPr>
        <w:pStyle w:val="af5"/>
      </w:pPr>
      <w:r w:rsidRPr="00805041">
        <w:rPr>
          <w:rStyle w:val="af7"/>
          <w:sz w:val="18"/>
          <w:szCs w:val="18"/>
        </w:rPr>
        <w:footnoteRef/>
      </w:r>
      <w:r w:rsidRPr="00805041">
        <w:rPr>
          <w:sz w:val="18"/>
          <w:szCs w:val="18"/>
        </w:rPr>
        <w:t xml:space="preserve"> </w:t>
      </w:r>
      <w:r w:rsidRPr="00805041">
        <w:rPr>
          <w:rFonts w:hint="eastAsia"/>
          <w:sz w:val="18"/>
          <w:szCs w:val="18"/>
        </w:rPr>
        <w:t xml:space="preserve">Garda, </w:t>
      </w:r>
      <w:r w:rsidRPr="00805041">
        <w:rPr>
          <w:rFonts w:hint="eastAsia"/>
          <w:i/>
          <w:iCs/>
          <w:sz w:val="18"/>
          <w:szCs w:val="18"/>
        </w:rPr>
        <w:t>supra</w:t>
      </w:r>
      <w:r w:rsidRPr="00805041">
        <w:rPr>
          <w:rFonts w:hint="eastAsia"/>
          <w:sz w:val="18"/>
          <w:szCs w:val="18"/>
        </w:rPr>
        <w:t xml:space="preserve"> note </w:t>
      </w:r>
      <w:r w:rsidRPr="00805041">
        <w:rPr>
          <w:sz w:val="18"/>
          <w:szCs w:val="18"/>
        </w:rPr>
        <w:fldChar w:fldCharType="begin"/>
      </w:r>
      <w:r w:rsidRPr="00805041">
        <w:rPr>
          <w:sz w:val="18"/>
          <w:szCs w:val="18"/>
        </w:rPr>
        <w:instrText xml:space="preserve"> </w:instrText>
      </w:r>
      <w:r w:rsidRPr="00805041">
        <w:rPr>
          <w:rFonts w:hint="eastAsia"/>
          <w:sz w:val="18"/>
          <w:szCs w:val="18"/>
        </w:rPr>
        <w:instrText>NOTEREF _Ref170663116 \h</w:instrText>
      </w:r>
      <w:r w:rsidRPr="00805041">
        <w:rPr>
          <w:sz w:val="18"/>
          <w:szCs w:val="18"/>
        </w:rPr>
        <w:instrText xml:space="preserve"> </w:instrText>
      </w:r>
      <w:r>
        <w:rPr>
          <w:sz w:val="18"/>
          <w:szCs w:val="18"/>
        </w:rPr>
        <w:instrText xml:space="preserve"> \* MERGEFORMAT </w:instrText>
      </w:r>
      <w:r w:rsidRPr="00805041">
        <w:rPr>
          <w:sz w:val="18"/>
          <w:szCs w:val="18"/>
        </w:rPr>
      </w:r>
      <w:r w:rsidRPr="00805041">
        <w:rPr>
          <w:sz w:val="18"/>
          <w:szCs w:val="18"/>
        </w:rPr>
        <w:fldChar w:fldCharType="separate"/>
      </w:r>
      <w:r w:rsidR="004C2D0F">
        <w:rPr>
          <w:sz w:val="18"/>
          <w:szCs w:val="18"/>
        </w:rPr>
        <w:t>18</w:t>
      </w:r>
      <w:r w:rsidRPr="00805041">
        <w:rPr>
          <w:sz w:val="18"/>
          <w:szCs w:val="18"/>
        </w:rPr>
        <w:fldChar w:fldCharType="end"/>
      </w:r>
      <w:r w:rsidRPr="00805041">
        <w:rPr>
          <w:rFonts w:hint="eastAsia"/>
          <w:sz w:val="18"/>
          <w:szCs w:val="18"/>
        </w:rPr>
        <w:t xml:space="preserve">, at </w:t>
      </w:r>
      <w:r w:rsidRPr="00805041">
        <w:rPr>
          <w:sz w:val="18"/>
          <w:szCs w:val="18"/>
        </w:rPr>
        <w:t>509.</w:t>
      </w:r>
    </w:p>
  </w:footnote>
  <w:footnote w:id="48">
    <w:p w14:paraId="1B402427" w14:textId="61FCC27F" w:rsidR="00315EBB" w:rsidRPr="00A93671" w:rsidRDefault="00315EBB" w:rsidP="00315EBB">
      <w:pPr>
        <w:pStyle w:val="af5"/>
        <w:rPr>
          <w:sz w:val="18"/>
          <w:szCs w:val="18"/>
        </w:rPr>
      </w:pPr>
      <w:r w:rsidRPr="00A93671">
        <w:rPr>
          <w:rStyle w:val="af7"/>
          <w:sz w:val="18"/>
          <w:szCs w:val="18"/>
        </w:rPr>
        <w:footnoteRef/>
      </w:r>
      <w:r w:rsidRPr="00A93671">
        <w:rPr>
          <w:sz w:val="18"/>
          <w:szCs w:val="18"/>
        </w:rPr>
        <w:t xml:space="preserve"> Weber, </w:t>
      </w:r>
      <w:r>
        <w:rPr>
          <w:rFonts w:hint="eastAsia"/>
          <w:i/>
          <w:iCs/>
          <w:sz w:val="18"/>
          <w:szCs w:val="18"/>
        </w:rPr>
        <w:t>supra</w:t>
      </w:r>
      <w:r>
        <w:rPr>
          <w:rFonts w:hint="eastAsia"/>
          <w:sz w:val="18"/>
          <w:szCs w:val="18"/>
        </w:rPr>
        <w:t xml:space="preserve"> note </w:t>
      </w:r>
      <w:r>
        <w:rPr>
          <w:sz w:val="18"/>
          <w:szCs w:val="18"/>
        </w:rPr>
        <w:fldChar w:fldCharType="begin"/>
      </w:r>
      <w:r>
        <w:rPr>
          <w:sz w:val="18"/>
          <w:szCs w:val="18"/>
        </w:rPr>
        <w:instrText xml:space="preserve"> </w:instrText>
      </w:r>
      <w:r>
        <w:rPr>
          <w:rFonts w:hint="eastAsia"/>
          <w:sz w:val="18"/>
          <w:szCs w:val="18"/>
        </w:rPr>
        <w:instrText>NOTEREF _Ref170663116 \h</w:instrText>
      </w:r>
      <w:r>
        <w:rPr>
          <w:sz w:val="18"/>
          <w:szCs w:val="18"/>
        </w:rPr>
        <w:instrText xml:space="preserve"> </w:instrText>
      </w:r>
      <w:r>
        <w:rPr>
          <w:sz w:val="18"/>
          <w:szCs w:val="18"/>
        </w:rPr>
      </w:r>
      <w:r>
        <w:rPr>
          <w:sz w:val="18"/>
          <w:szCs w:val="18"/>
        </w:rPr>
        <w:fldChar w:fldCharType="separate"/>
      </w:r>
      <w:r w:rsidR="004C2D0F">
        <w:rPr>
          <w:sz w:val="18"/>
          <w:szCs w:val="18"/>
        </w:rPr>
        <w:t>18</w:t>
      </w:r>
      <w:r>
        <w:rPr>
          <w:sz w:val="18"/>
          <w:szCs w:val="18"/>
        </w:rPr>
        <w:fldChar w:fldCharType="end"/>
      </w:r>
      <w:r>
        <w:rPr>
          <w:rFonts w:hint="eastAsia"/>
          <w:sz w:val="18"/>
          <w:szCs w:val="18"/>
        </w:rPr>
        <w:t>,</w:t>
      </w:r>
      <w:r w:rsidRPr="00A93671">
        <w:rPr>
          <w:rFonts w:hint="eastAsia"/>
          <w:sz w:val="18"/>
          <w:szCs w:val="18"/>
        </w:rPr>
        <w:t xml:space="preserve"> at 103.</w:t>
      </w:r>
    </w:p>
  </w:footnote>
  <w:footnote w:id="49">
    <w:p w14:paraId="70DE54A4" w14:textId="77777777" w:rsidR="001A6634" w:rsidRPr="00A93671" w:rsidRDefault="001A6634" w:rsidP="001A6634">
      <w:pPr>
        <w:pStyle w:val="af5"/>
        <w:rPr>
          <w:sz w:val="18"/>
          <w:szCs w:val="18"/>
        </w:rPr>
      </w:pPr>
      <w:r w:rsidRPr="00A93671">
        <w:rPr>
          <w:rStyle w:val="af7"/>
          <w:sz w:val="18"/>
          <w:szCs w:val="18"/>
        </w:rPr>
        <w:footnoteRef/>
      </w:r>
      <w:r w:rsidRPr="00A93671">
        <w:rPr>
          <w:sz w:val="18"/>
          <w:szCs w:val="18"/>
        </w:rPr>
        <w:t xml:space="preserve"> Hood v. Encinitas Union Sch. Dist., 486 F.3d 1099 (9th Cir. 2007)</w:t>
      </w:r>
      <w:r w:rsidRPr="00A93671">
        <w:rPr>
          <w:rFonts w:hint="eastAsia"/>
          <w:sz w:val="18"/>
          <w:szCs w:val="18"/>
        </w:rPr>
        <w:t>.</w:t>
      </w:r>
    </w:p>
  </w:footnote>
  <w:footnote w:id="50">
    <w:p w14:paraId="707575EC" w14:textId="77777777" w:rsidR="00CE039E" w:rsidRDefault="0037531D" w:rsidP="00CE039E">
      <w:pPr>
        <w:pStyle w:val="af5"/>
        <w:rPr>
          <w:sz w:val="18"/>
          <w:szCs w:val="18"/>
        </w:rPr>
      </w:pPr>
      <w:r w:rsidRPr="003612E2">
        <w:rPr>
          <w:rStyle w:val="af7"/>
          <w:sz w:val="18"/>
        </w:rPr>
        <w:footnoteRef/>
      </w:r>
      <w:r w:rsidRPr="003612E2">
        <w:rPr>
          <w:sz w:val="18"/>
        </w:rPr>
        <w:t xml:space="preserve"> </w:t>
      </w:r>
      <w:r>
        <w:rPr>
          <w:rFonts w:hint="eastAsia"/>
          <w:sz w:val="18"/>
        </w:rPr>
        <w:t>特定学習障害は、規則で以下のように定義されている。</w:t>
      </w:r>
      <w:r w:rsidR="00CE039E" w:rsidRPr="00A93671">
        <w:rPr>
          <w:rFonts w:hint="eastAsia"/>
          <w:sz w:val="18"/>
          <w:szCs w:val="18"/>
        </w:rPr>
        <w:t>34 C</w:t>
      </w:r>
      <w:r w:rsidR="00CE039E" w:rsidRPr="00A93671">
        <w:rPr>
          <w:sz w:val="18"/>
          <w:szCs w:val="18"/>
        </w:rPr>
        <w:t>.</w:t>
      </w:r>
      <w:r w:rsidR="00CE039E" w:rsidRPr="00A93671">
        <w:rPr>
          <w:rFonts w:hint="eastAsia"/>
          <w:sz w:val="18"/>
          <w:szCs w:val="18"/>
        </w:rPr>
        <w:t>F</w:t>
      </w:r>
      <w:r w:rsidR="00CE039E" w:rsidRPr="00A93671">
        <w:rPr>
          <w:sz w:val="18"/>
          <w:szCs w:val="18"/>
        </w:rPr>
        <w:t>.</w:t>
      </w:r>
      <w:r w:rsidR="00CE039E" w:rsidRPr="00A93671">
        <w:rPr>
          <w:rFonts w:hint="eastAsia"/>
          <w:sz w:val="18"/>
          <w:szCs w:val="18"/>
        </w:rPr>
        <w:t>R</w:t>
      </w:r>
      <w:r w:rsidR="00CE039E" w:rsidRPr="00A93671">
        <w:rPr>
          <w:sz w:val="18"/>
          <w:szCs w:val="18"/>
        </w:rPr>
        <w:t xml:space="preserve">. </w:t>
      </w:r>
      <w:r w:rsidR="00CE039E" w:rsidRPr="00A93671">
        <w:rPr>
          <w:sz w:val="18"/>
          <w:szCs w:val="18"/>
        </w:rPr>
        <w:t>§</w:t>
      </w:r>
      <w:r w:rsidR="00CE039E" w:rsidRPr="00A93671">
        <w:rPr>
          <w:sz w:val="18"/>
          <w:szCs w:val="18"/>
        </w:rPr>
        <w:t xml:space="preserve"> </w:t>
      </w:r>
      <w:r w:rsidR="00CE039E" w:rsidRPr="00A93671">
        <w:rPr>
          <w:rFonts w:hint="eastAsia"/>
          <w:sz w:val="18"/>
          <w:szCs w:val="18"/>
        </w:rPr>
        <w:t>300.8(c)(10) (2024).</w:t>
      </w:r>
    </w:p>
    <w:p w14:paraId="668BFF60" w14:textId="77777777" w:rsidR="00CE039E" w:rsidRDefault="00CE039E" w:rsidP="003612E2">
      <w:pPr>
        <w:pStyle w:val="af5"/>
        <w:ind w:leftChars="200" w:left="600" w:hangingChars="100" w:hanging="180"/>
        <w:rPr>
          <w:sz w:val="18"/>
          <w:szCs w:val="18"/>
        </w:rPr>
      </w:pPr>
      <w:r w:rsidRPr="003612E2">
        <w:rPr>
          <w:sz w:val="18"/>
          <w:szCs w:val="18"/>
        </w:rPr>
        <w:t>(</w:t>
      </w:r>
      <w:proofErr w:type="spellStart"/>
      <w:r w:rsidRPr="003612E2">
        <w:rPr>
          <w:sz w:val="18"/>
          <w:szCs w:val="18"/>
        </w:rPr>
        <w:t>i</w:t>
      </w:r>
      <w:proofErr w:type="spellEnd"/>
      <w:r w:rsidRPr="003612E2">
        <w:rPr>
          <w:sz w:val="18"/>
          <w:szCs w:val="18"/>
        </w:rPr>
        <w:t xml:space="preserve">) </w:t>
      </w:r>
      <w:r w:rsidRPr="003612E2">
        <w:rPr>
          <w:rFonts w:hint="eastAsia"/>
          <w:sz w:val="18"/>
          <w:szCs w:val="18"/>
        </w:rPr>
        <w:t>特定学習障害とは、話し言葉または書き言葉を理解する、または使用することに関与する基本的な心理的プロセスに1つ以上の障害があり、聞く、考える、話す、読む、書く、綴る、または数学的計算をする能力が不完全であることに現れる可能性があるものをいい、知覚障害、脳損傷、最小限の脳機能障害、読み書き障害、発達性失語症などの状態を含む。</w:t>
      </w:r>
    </w:p>
    <w:p w14:paraId="13F70AC5" w14:textId="0F6310E6" w:rsidR="0037531D" w:rsidRPr="003612E2" w:rsidRDefault="00CE039E" w:rsidP="003612E2">
      <w:pPr>
        <w:pStyle w:val="af5"/>
        <w:ind w:leftChars="200" w:left="600" w:hangingChars="100" w:hanging="180"/>
        <w:rPr>
          <w:sz w:val="18"/>
        </w:rPr>
      </w:pPr>
      <w:r w:rsidRPr="003612E2">
        <w:rPr>
          <w:rFonts w:hint="eastAsia"/>
          <w:sz w:val="18"/>
          <w:szCs w:val="18"/>
        </w:rPr>
        <w:t>(ii）特定学習障害には、視覚障害、聴覚障害、運動障害、知的障害、情緒障害、または環境的、文化的、経済的な不利から生じる学習上の問題は含まれない。</w:t>
      </w:r>
    </w:p>
  </w:footnote>
  <w:footnote w:id="51">
    <w:p w14:paraId="6E95BCF2" w14:textId="7B81E47A" w:rsidR="00BB484C" w:rsidRPr="00A93671" w:rsidRDefault="00BB484C" w:rsidP="00BB484C">
      <w:pPr>
        <w:pStyle w:val="af5"/>
        <w:rPr>
          <w:sz w:val="18"/>
          <w:szCs w:val="18"/>
        </w:rPr>
      </w:pPr>
      <w:r w:rsidRPr="00A93671">
        <w:rPr>
          <w:rStyle w:val="af7"/>
          <w:sz w:val="18"/>
          <w:szCs w:val="18"/>
        </w:rPr>
        <w:footnoteRef/>
      </w:r>
      <w:r w:rsidRPr="00A93671">
        <w:rPr>
          <w:sz w:val="18"/>
          <w:szCs w:val="18"/>
        </w:rPr>
        <w:t xml:space="preserve"> Weber, </w:t>
      </w:r>
      <w:r>
        <w:rPr>
          <w:rFonts w:hint="eastAsia"/>
          <w:i/>
          <w:iCs/>
          <w:sz w:val="18"/>
          <w:szCs w:val="18"/>
        </w:rPr>
        <w:t>supra</w:t>
      </w:r>
      <w:r>
        <w:rPr>
          <w:rFonts w:hint="eastAsia"/>
          <w:sz w:val="18"/>
          <w:szCs w:val="18"/>
        </w:rPr>
        <w:t xml:space="preserve"> note </w:t>
      </w:r>
      <w:r>
        <w:rPr>
          <w:sz w:val="18"/>
          <w:szCs w:val="18"/>
        </w:rPr>
        <w:fldChar w:fldCharType="begin"/>
      </w:r>
      <w:r>
        <w:rPr>
          <w:sz w:val="18"/>
          <w:szCs w:val="18"/>
        </w:rPr>
        <w:instrText xml:space="preserve"> </w:instrText>
      </w:r>
      <w:r>
        <w:rPr>
          <w:rFonts w:hint="eastAsia"/>
          <w:sz w:val="18"/>
          <w:szCs w:val="18"/>
        </w:rPr>
        <w:instrText>NOTEREF _Ref170663116 \h</w:instrText>
      </w:r>
      <w:r>
        <w:rPr>
          <w:sz w:val="18"/>
          <w:szCs w:val="18"/>
        </w:rPr>
        <w:instrText xml:space="preserve"> </w:instrText>
      </w:r>
      <w:r>
        <w:rPr>
          <w:sz w:val="18"/>
          <w:szCs w:val="18"/>
        </w:rPr>
      </w:r>
      <w:r>
        <w:rPr>
          <w:sz w:val="18"/>
          <w:szCs w:val="18"/>
        </w:rPr>
        <w:fldChar w:fldCharType="separate"/>
      </w:r>
      <w:r w:rsidR="004C2D0F">
        <w:rPr>
          <w:sz w:val="18"/>
          <w:szCs w:val="18"/>
        </w:rPr>
        <w:t>18</w:t>
      </w:r>
      <w:r>
        <w:rPr>
          <w:sz w:val="18"/>
          <w:szCs w:val="18"/>
        </w:rPr>
        <w:fldChar w:fldCharType="end"/>
      </w:r>
      <w:r>
        <w:rPr>
          <w:rFonts w:hint="eastAsia"/>
          <w:sz w:val="18"/>
          <w:szCs w:val="18"/>
        </w:rPr>
        <w:t>,</w:t>
      </w:r>
      <w:r w:rsidRPr="00A93671">
        <w:rPr>
          <w:rFonts w:hint="eastAsia"/>
          <w:sz w:val="18"/>
          <w:szCs w:val="18"/>
        </w:rPr>
        <w:t xml:space="preserve"> at 105.</w:t>
      </w:r>
      <w:r w:rsidR="00CD2860">
        <w:rPr>
          <w:rFonts w:hint="eastAsia"/>
          <w:sz w:val="18"/>
          <w:szCs w:val="18"/>
        </w:rPr>
        <w:t>（</w:t>
      </w:r>
      <w:r w:rsidR="00CD2860">
        <w:rPr>
          <w:rFonts w:hint="eastAsia"/>
          <w:sz w:val="18"/>
          <w:szCs w:val="18"/>
        </w:rPr>
        <w:t>「裁判所は、</w:t>
      </w:r>
      <w:r w:rsidR="00CD2860">
        <w:rPr>
          <w:sz w:val="18"/>
          <w:szCs w:val="18"/>
        </w:rPr>
        <w:t>Rowley</w:t>
      </w:r>
      <w:r w:rsidR="00CD2860">
        <w:rPr>
          <w:rFonts w:hint="eastAsia"/>
          <w:sz w:val="18"/>
          <w:szCs w:val="18"/>
        </w:rPr>
        <w:t>判決を玄関から追い出した後、裏口から招き入れている」）</w:t>
      </w:r>
    </w:p>
  </w:footnote>
  <w:footnote w:id="52">
    <w:p w14:paraId="20EADD8D" w14:textId="15A0654B" w:rsidR="007778F6" w:rsidRPr="003612E2" w:rsidRDefault="007778F6">
      <w:pPr>
        <w:pStyle w:val="af5"/>
        <w:rPr>
          <w:sz w:val="18"/>
          <w:szCs w:val="18"/>
        </w:rPr>
      </w:pPr>
      <w:r w:rsidRPr="003612E2">
        <w:rPr>
          <w:rStyle w:val="af7"/>
          <w:sz w:val="18"/>
          <w:szCs w:val="18"/>
        </w:rPr>
        <w:footnoteRef/>
      </w:r>
      <w:r w:rsidRPr="003612E2">
        <w:rPr>
          <w:sz w:val="18"/>
          <w:szCs w:val="18"/>
        </w:rPr>
        <w:t xml:space="preserve"> </w:t>
      </w:r>
      <w:r w:rsidRPr="003612E2">
        <w:rPr>
          <w:rFonts w:hint="eastAsia"/>
          <w:sz w:val="18"/>
          <w:szCs w:val="18"/>
        </w:rPr>
        <w:t>Garda</w:t>
      </w:r>
      <w:r w:rsidRPr="003612E2">
        <w:rPr>
          <w:rFonts w:hint="eastAsia"/>
          <w:sz w:val="18"/>
          <w:szCs w:val="18"/>
        </w:rPr>
        <w:t>は、IDEAで要求されるサービスのレベルが低いのであれば、コストの観点からもむしろ適格性を広げられることになるのではないかともいう</w:t>
      </w:r>
      <w:r w:rsidR="009D3F14" w:rsidRPr="003612E2">
        <w:rPr>
          <w:rFonts w:hint="eastAsia"/>
          <w:sz w:val="18"/>
          <w:szCs w:val="18"/>
        </w:rPr>
        <w:t>。</w:t>
      </w:r>
      <w:r w:rsidRPr="009D3F14">
        <w:rPr>
          <w:rFonts w:hint="eastAsia"/>
          <w:sz w:val="18"/>
          <w:szCs w:val="18"/>
        </w:rPr>
        <w:t xml:space="preserve">Garda, </w:t>
      </w:r>
      <w:r w:rsidRPr="009D3F14">
        <w:rPr>
          <w:rFonts w:hint="eastAsia"/>
          <w:i/>
          <w:iCs/>
          <w:sz w:val="18"/>
          <w:szCs w:val="18"/>
        </w:rPr>
        <w:t>supra</w:t>
      </w:r>
      <w:r w:rsidRPr="009D3F14">
        <w:rPr>
          <w:rFonts w:hint="eastAsia"/>
          <w:sz w:val="18"/>
          <w:szCs w:val="18"/>
        </w:rPr>
        <w:t xml:space="preserve"> note </w:t>
      </w:r>
      <w:r w:rsidRPr="009D3F14">
        <w:rPr>
          <w:sz w:val="18"/>
          <w:szCs w:val="18"/>
        </w:rPr>
        <w:fldChar w:fldCharType="begin"/>
      </w:r>
      <w:r w:rsidRPr="009D3F14">
        <w:rPr>
          <w:sz w:val="18"/>
          <w:szCs w:val="18"/>
        </w:rPr>
        <w:instrText xml:space="preserve"> </w:instrText>
      </w:r>
      <w:r w:rsidRPr="009D3F14">
        <w:rPr>
          <w:rFonts w:hint="eastAsia"/>
          <w:sz w:val="18"/>
          <w:szCs w:val="18"/>
        </w:rPr>
        <w:instrText>NOTEREF _Ref170663116 \h</w:instrText>
      </w:r>
      <w:r w:rsidRPr="009D3F14">
        <w:rPr>
          <w:sz w:val="18"/>
          <w:szCs w:val="18"/>
        </w:rPr>
        <w:instrText xml:space="preserve">  \* MERGEFORMAT </w:instrText>
      </w:r>
      <w:r w:rsidRPr="009D3F14">
        <w:rPr>
          <w:sz w:val="18"/>
          <w:szCs w:val="18"/>
        </w:rPr>
      </w:r>
      <w:r w:rsidRPr="009D3F14">
        <w:rPr>
          <w:sz w:val="18"/>
          <w:szCs w:val="18"/>
        </w:rPr>
        <w:fldChar w:fldCharType="separate"/>
      </w:r>
      <w:r w:rsidR="004C2D0F">
        <w:rPr>
          <w:sz w:val="18"/>
          <w:szCs w:val="18"/>
        </w:rPr>
        <w:t>18</w:t>
      </w:r>
      <w:r w:rsidRPr="009D3F14">
        <w:rPr>
          <w:sz w:val="18"/>
          <w:szCs w:val="18"/>
        </w:rPr>
        <w:fldChar w:fldCharType="end"/>
      </w:r>
      <w:r w:rsidRPr="009D3F14">
        <w:rPr>
          <w:rFonts w:hint="eastAsia"/>
          <w:sz w:val="18"/>
          <w:szCs w:val="18"/>
        </w:rPr>
        <w:t xml:space="preserve">, at </w:t>
      </w:r>
      <w:r w:rsidRPr="009D3F14">
        <w:rPr>
          <w:sz w:val="18"/>
          <w:szCs w:val="18"/>
        </w:rPr>
        <w:t>5</w:t>
      </w:r>
      <w:r w:rsidRPr="009D3F14">
        <w:rPr>
          <w:rFonts w:hint="eastAsia"/>
          <w:sz w:val="18"/>
          <w:szCs w:val="18"/>
        </w:rPr>
        <w:t>10</w:t>
      </w:r>
      <w:r w:rsidRPr="009D3F14">
        <w:rPr>
          <w:sz w:val="18"/>
          <w:szCs w:val="18"/>
        </w:rPr>
        <w:t>.</w:t>
      </w:r>
    </w:p>
  </w:footnote>
  <w:footnote w:id="53">
    <w:p w14:paraId="7AFD7C67" w14:textId="41C71EB2" w:rsidR="001A6634" w:rsidRPr="00805041" w:rsidRDefault="001A6634" w:rsidP="001A6634">
      <w:pPr>
        <w:pStyle w:val="af5"/>
        <w:rPr>
          <w:sz w:val="18"/>
          <w:szCs w:val="18"/>
        </w:rPr>
      </w:pPr>
      <w:r w:rsidRPr="00805041">
        <w:rPr>
          <w:rStyle w:val="af7"/>
          <w:sz w:val="18"/>
          <w:szCs w:val="18"/>
        </w:rPr>
        <w:footnoteRef/>
      </w:r>
      <w:r w:rsidRPr="00805041">
        <w:rPr>
          <w:sz w:val="18"/>
          <w:szCs w:val="18"/>
        </w:rPr>
        <w:t xml:space="preserve"> </w:t>
      </w:r>
      <w:r w:rsidRPr="00805041">
        <w:rPr>
          <w:rFonts w:hint="eastAsia"/>
          <w:sz w:val="18"/>
          <w:szCs w:val="18"/>
        </w:rPr>
        <w:t xml:space="preserve">Garda, </w:t>
      </w:r>
      <w:r w:rsidRPr="00805041">
        <w:rPr>
          <w:rFonts w:hint="eastAsia"/>
          <w:i/>
          <w:iCs/>
          <w:sz w:val="18"/>
          <w:szCs w:val="18"/>
        </w:rPr>
        <w:t>supra</w:t>
      </w:r>
      <w:r w:rsidRPr="00805041">
        <w:rPr>
          <w:rFonts w:hint="eastAsia"/>
          <w:sz w:val="18"/>
          <w:szCs w:val="18"/>
        </w:rPr>
        <w:t xml:space="preserve"> note</w:t>
      </w:r>
      <w:r w:rsidRPr="00805041">
        <w:rPr>
          <w:sz w:val="18"/>
          <w:szCs w:val="18"/>
        </w:rPr>
        <w:t xml:space="preserve"> </w:t>
      </w:r>
      <w:r w:rsidRPr="00805041">
        <w:rPr>
          <w:sz w:val="18"/>
          <w:szCs w:val="18"/>
        </w:rPr>
        <w:fldChar w:fldCharType="begin"/>
      </w:r>
      <w:r w:rsidRPr="00805041">
        <w:rPr>
          <w:sz w:val="18"/>
          <w:szCs w:val="18"/>
        </w:rPr>
        <w:instrText xml:space="preserve"> NOTEREF _Ref170663116 \h </w:instrText>
      </w:r>
      <w:r>
        <w:rPr>
          <w:sz w:val="18"/>
          <w:szCs w:val="18"/>
        </w:rPr>
        <w:instrText xml:space="preserve"> \* MERGEFORMAT </w:instrText>
      </w:r>
      <w:r w:rsidRPr="00805041">
        <w:rPr>
          <w:sz w:val="18"/>
          <w:szCs w:val="18"/>
        </w:rPr>
      </w:r>
      <w:r w:rsidRPr="00805041">
        <w:rPr>
          <w:sz w:val="18"/>
          <w:szCs w:val="18"/>
        </w:rPr>
        <w:fldChar w:fldCharType="separate"/>
      </w:r>
      <w:r w:rsidR="004C2D0F">
        <w:rPr>
          <w:sz w:val="18"/>
          <w:szCs w:val="18"/>
        </w:rPr>
        <w:t>18</w:t>
      </w:r>
      <w:r w:rsidRPr="00805041">
        <w:rPr>
          <w:sz w:val="18"/>
          <w:szCs w:val="18"/>
        </w:rPr>
        <w:fldChar w:fldCharType="end"/>
      </w:r>
      <w:r w:rsidRPr="00805041">
        <w:rPr>
          <w:rFonts w:hint="eastAsia"/>
          <w:sz w:val="18"/>
          <w:szCs w:val="18"/>
        </w:rPr>
        <w:t>,</w:t>
      </w:r>
      <w:r w:rsidRPr="00805041">
        <w:rPr>
          <w:sz w:val="18"/>
          <w:szCs w:val="18"/>
        </w:rPr>
        <w:t xml:space="preserve"> at 509-511. </w:t>
      </w:r>
      <w:r w:rsidRPr="00805041">
        <w:rPr>
          <w:rFonts w:hint="eastAsia"/>
          <w:sz w:val="18"/>
          <w:szCs w:val="18"/>
        </w:rPr>
        <w:t>なおG</w:t>
      </w:r>
      <w:r w:rsidRPr="00805041">
        <w:rPr>
          <w:sz w:val="18"/>
          <w:szCs w:val="18"/>
        </w:rPr>
        <w:t>arda</w:t>
      </w:r>
      <w:r w:rsidRPr="00805041">
        <w:rPr>
          <w:rFonts w:hint="eastAsia"/>
          <w:sz w:val="18"/>
          <w:szCs w:val="18"/>
        </w:rPr>
        <w:t>は、適格性が認められる子どもの教育水準を「一定の教育的利益」と低く設定するのであれば、なおさら適格性の範囲は広く捉えられるべきだとする。</w:t>
      </w:r>
      <w:r w:rsidRPr="00805041">
        <w:rPr>
          <w:i/>
          <w:sz w:val="18"/>
          <w:szCs w:val="18"/>
        </w:rPr>
        <w:t>Id</w:t>
      </w:r>
      <w:r>
        <w:rPr>
          <w:rFonts w:hint="eastAsia"/>
          <w:i/>
          <w:sz w:val="18"/>
          <w:szCs w:val="18"/>
        </w:rPr>
        <w:t>.</w:t>
      </w:r>
      <w:r w:rsidRPr="00805041">
        <w:rPr>
          <w:sz w:val="18"/>
          <w:szCs w:val="18"/>
        </w:rPr>
        <w:t xml:space="preserve"> at 510.</w:t>
      </w:r>
    </w:p>
  </w:footnote>
  <w:footnote w:id="54">
    <w:p w14:paraId="7CEB6325" w14:textId="77777777" w:rsidR="00EE767D" w:rsidRPr="00A93671" w:rsidRDefault="00EE767D" w:rsidP="00EE767D">
      <w:pPr>
        <w:pStyle w:val="af5"/>
        <w:rPr>
          <w:sz w:val="18"/>
          <w:szCs w:val="18"/>
        </w:rPr>
      </w:pPr>
      <w:r w:rsidRPr="00A93671">
        <w:rPr>
          <w:rStyle w:val="af7"/>
          <w:sz w:val="18"/>
          <w:szCs w:val="18"/>
        </w:rPr>
        <w:footnoteRef/>
      </w:r>
      <w:r w:rsidRPr="00A93671">
        <w:rPr>
          <w:sz w:val="18"/>
          <w:szCs w:val="18"/>
        </w:rPr>
        <w:t xml:space="preserve"> </w:t>
      </w:r>
      <w:r w:rsidRPr="00A93671">
        <w:rPr>
          <w:sz w:val="18"/>
          <w:szCs w:val="18"/>
        </w:rPr>
        <w:t>“</w:t>
      </w:r>
      <w:r w:rsidRPr="00A93671">
        <w:rPr>
          <w:rFonts w:hint="eastAsia"/>
          <w:sz w:val="18"/>
          <w:szCs w:val="18"/>
        </w:rPr>
        <w:t>twice exceptional</w:t>
      </w:r>
      <w:r w:rsidRPr="00A93671">
        <w:rPr>
          <w:sz w:val="18"/>
          <w:szCs w:val="18"/>
        </w:rPr>
        <w:t>”</w:t>
      </w:r>
      <w:r w:rsidRPr="00A93671">
        <w:rPr>
          <w:rFonts w:hint="eastAsia"/>
          <w:sz w:val="18"/>
          <w:szCs w:val="18"/>
        </w:rPr>
        <w:t>について、以下を参照した。</w:t>
      </w:r>
      <w:r w:rsidRPr="00A93671">
        <w:rPr>
          <w:sz w:val="18"/>
          <w:szCs w:val="18"/>
        </w:rPr>
        <w:t>Kim Millman,</w:t>
      </w:r>
      <w:r w:rsidRPr="00A93671">
        <w:rPr>
          <w:i/>
          <w:iCs/>
          <w:sz w:val="18"/>
          <w:szCs w:val="18"/>
        </w:rPr>
        <w:t xml:space="preserve"> An Argument for Cadillacs Instead of Chevrolets: How the Legal System Can Facilitate the Needs of the Twice-Exceptional Child</w:t>
      </w:r>
      <w:r w:rsidRPr="00A93671">
        <w:rPr>
          <w:sz w:val="18"/>
          <w:szCs w:val="18"/>
        </w:rPr>
        <w:t xml:space="preserve">, 34(2) </w:t>
      </w:r>
      <w:r w:rsidRPr="00A93671">
        <w:rPr>
          <w:smallCaps/>
          <w:sz w:val="18"/>
          <w:szCs w:val="18"/>
        </w:rPr>
        <w:t>Pepp. L. Rev.</w:t>
      </w:r>
      <w:r w:rsidRPr="00A93671">
        <w:rPr>
          <w:sz w:val="18"/>
          <w:szCs w:val="18"/>
        </w:rPr>
        <w:t xml:space="preserve"> 455 (2007)</w:t>
      </w:r>
      <w:r w:rsidRPr="00A93671">
        <w:rPr>
          <w:rFonts w:hint="eastAsia"/>
          <w:sz w:val="18"/>
          <w:szCs w:val="18"/>
        </w:rPr>
        <w:t xml:space="preserve">; </w:t>
      </w:r>
      <w:r w:rsidRPr="00A93671">
        <w:rPr>
          <w:sz w:val="18"/>
          <w:szCs w:val="18"/>
        </w:rPr>
        <w:t xml:space="preserve">Catherine A. Bell, </w:t>
      </w:r>
      <w:r w:rsidRPr="00A93671">
        <w:rPr>
          <w:i/>
          <w:iCs/>
          <w:sz w:val="18"/>
          <w:szCs w:val="18"/>
        </w:rPr>
        <w:t>Endrew's Impact on Twice-Exceptional Students</w:t>
      </w:r>
      <w:r w:rsidRPr="00A93671">
        <w:rPr>
          <w:sz w:val="18"/>
          <w:szCs w:val="18"/>
        </w:rPr>
        <w:t xml:space="preserve">, 61 </w:t>
      </w:r>
      <w:r w:rsidRPr="00A93671">
        <w:rPr>
          <w:smallCaps/>
          <w:sz w:val="18"/>
          <w:szCs w:val="18"/>
        </w:rPr>
        <w:t>Wm. &amp; Mary L. Rev.</w:t>
      </w:r>
      <w:r w:rsidRPr="00A93671">
        <w:rPr>
          <w:sz w:val="18"/>
          <w:szCs w:val="18"/>
        </w:rPr>
        <w:t xml:space="preserve"> 845 (2020)</w:t>
      </w:r>
      <w:r w:rsidRPr="00A93671">
        <w:rPr>
          <w:rFonts w:hint="eastAsia"/>
          <w:sz w:val="18"/>
          <w:szCs w:val="18"/>
        </w:rPr>
        <w:t>.</w:t>
      </w:r>
    </w:p>
  </w:footnote>
  <w:footnote w:id="55">
    <w:p w14:paraId="6B1E291A" w14:textId="08840EF4" w:rsidR="00EE767D" w:rsidRPr="008015CA" w:rsidRDefault="00EE767D" w:rsidP="00EE767D">
      <w:pPr>
        <w:pStyle w:val="af5"/>
        <w:rPr>
          <w:sz w:val="18"/>
        </w:rPr>
      </w:pPr>
      <w:r w:rsidRPr="008015CA">
        <w:rPr>
          <w:rStyle w:val="af7"/>
          <w:sz w:val="18"/>
        </w:rPr>
        <w:footnoteRef/>
      </w:r>
      <w:r w:rsidRPr="008015CA">
        <w:rPr>
          <w:sz w:val="18"/>
        </w:rPr>
        <w:t xml:space="preserve"> Bell</w:t>
      </w:r>
      <w:r w:rsidRPr="008015CA">
        <w:rPr>
          <w:rFonts w:hint="eastAsia"/>
          <w:sz w:val="18"/>
        </w:rPr>
        <w:t xml:space="preserve">, </w:t>
      </w:r>
      <w:r w:rsidRPr="008015CA">
        <w:rPr>
          <w:rFonts w:hint="eastAsia"/>
          <w:i/>
          <w:iCs/>
          <w:sz w:val="18"/>
        </w:rPr>
        <w:t>supra</w:t>
      </w:r>
      <w:r w:rsidRPr="008015CA">
        <w:rPr>
          <w:rFonts w:hint="eastAsia"/>
          <w:sz w:val="18"/>
        </w:rPr>
        <w:t xml:space="preserve"> note </w:t>
      </w:r>
      <w:r>
        <w:rPr>
          <w:sz w:val="18"/>
        </w:rPr>
        <w:fldChar w:fldCharType="begin"/>
      </w:r>
      <w:r>
        <w:rPr>
          <w:sz w:val="18"/>
        </w:rPr>
        <w:instrText xml:space="preserve"> </w:instrText>
      </w:r>
      <w:r>
        <w:rPr>
          <w:rFonts w:hint="eastAsia"/>
          <w:sz w:val="18"/>
        </w:rPr>
        <w:instrText>NOTEREF _Ref174184372 \h</w:instrText>
      </w:r>
      <w:r>
        <w:rPr>
          <w:sz w:val="18"/>
        </w:rPr>
        <w:instrText xml:space="preserve"> </w:instrText>
      </w:r>
      <w:r>
        <w:rPr>
          <w:sz w:val="18"/>
        </w:rPr>
      </w:r>
      <w:r>
        <w:rPr>
          <w:sz w:val="18"/>
        </w:rPr>
        <w:fldChar w:fldCharType="separate"/>
      </w:r>
      <w:r w:rsidR="004C2D0F">
        <w:rPr>
          <w:sz w:val="18"/>
        </w:rPr>
        <w:t>54</w:t>
      </w:r>
      <w:r>
        <w:rPr>
          <w:sz w:val="18"/>
        </w:rPr>
        <w:fldChar w:fldCharType="end"/>
      </w:r>
      <w:r w:rsidRPr="008015CA">
        <w:rPr>
          <w:rFonts w:hint="eastAsia"/>
          <w:sz w:val="18"/>
        </w:rPr>
        <w:t>, at 852.</w:t>
      </w:r>
    </w:p>
  </w:footnote>
  <w:footnote w:id="56">
    <w:p w14:paraId="22B2A392" w14:textId="77777777" w:rsidR="00E65256" w:rsidRPr="00A93671" w:rsidRDefault="00E65256" w:rsidP="00E65256">
      <w:pPr>
        <w:pStyle w:val="af5"/>
        <w:rPr>
          <w:sz w:val="18"/>
          <w:szCs w:val="18"/>
        </w:rPr>
      </w:pPr>
      <w:r w:rsidRPr="00A93671">
        <w:rPr>
          <w:rStyle w:val="af7"/>
          <w:sz w:val="18"/>
          <w:szCs w:val="18"/>
        </w:rPr>
        <w:footnoteRef/>
      </w:r>
      <w:r w:rsidRPr="00A93671">
        <w:rPr>
          <w:sz w:val="18"/>
          <w:szCs w:val="18"/>
        </w:rPr>
        <w:t xml:space="preserve"> Doe v. Cape Elizabeth Sch. Dist., 832 F.3d 69 (1st Cir. 2016)</w:t>
      </w:r>
      <w:r w:rsidRPr="00A93671">
        <w:rPr>
          <w:rFonts w:hint="eastAsia"/>
          <w:sz w:val="18"/>
          <w:szCs w:val="18"/>
        </w:rPr>
        <w:t>.</w:t>
      </w:r>
    </w:p>
  </w:footnote>
  <w:footnote w:id="57">
    <w:p w14:paraId="67991B4B" w14:textId="77777777" w:rsidR="00EE767D" w:rsidRPr="009003CC" w:rsidRDefault="00EE767D" w:rsidP="00EE767D">
      <w:pPr>
        <w:pStyle w:val="af5"/>
        <w:rPr>
          <w:sz w:val="18"/>
          <w:szCs w:val="18"/>
        </w:rPr>
      </w:pPr>
      <w:r w:rsidRPr="009003CC">
        <w:rPr>
          <w:rStyle w:val="af7"/>
          <w:sz w:val="18"/>
          <w:szCs w:val="18"/>
        </w:rPr>
        <w:footnoteRef/>
      </w:r>
      <w:r w:rsidRPr="009003CC">
        <w:rPr>
          <w:sz w:val="18"/>
          <w:szCs w:val="18"/>
        </w:rPr>
        <w:t xml:space="preserve"> </w:t>
      </w:r>
      <w:r>
        <w:rPr>
          <w:rFonts w:hint="eastAsia"/>
          <w:sz w:val="18"/>
          <w:szCs w:val="18"/>
        </w:rPr>
        <w:t>「</w:t>
      </w:r>
      <w:r w:rsidRPr="009003CC">
        <w:rPr>
          <w:rFonts w:hint="eastAsia"/>
          <w:sz w:val="18"/>
          <w:szCs w:val="18"/>
        </w:rPr>
        <w:t>読みの流暢性</w:t>
      </w:r>
      <w:r>
        <w:rPr>
          <w:rFonts w:hint="eastAsia"/>
          <w:sz w:val="18"/>
          <w:szCs w:val="18"/>
        </w:rPr>
        <w:t>」</w:t>
      </w:r>
      <w:r w:rsidRPr="009003CC">
        <w:rPr>
          <w:rFonts w:hint="eastAsia"/>
          <w:sz w:val="18"/>
          <w:szCs w:val="18"/>
        </w:rPr>
        <w:t>について以下を参照した。海津亜希子「読みの流暢性に関する発達的検討</w:t>
      </w:r>
      <w:r>
        <w:rPr>
          <w:rFonts w:hint="eastAsia"/>
          <w:sz w:val="18"/>
          <w:szCs w:val="18"/>
        </w:rPr>
        <w:t>：</w:t>
      </w:r>
      <w:r w:rsidRPr="009003CC">
        <w:rPr>
          <w:sz w:val="18"/>
          <w:szCs w:val="18"/>
        </w:rPr>
        <w:t xml:space="preserve">Multilayer Instruction Model-Progress Monitoring </w:t>
      </w:r>
      <w:r w:rsidRPr="009003CC">
        <w:rPr>
          <w:rFonts w:hint="eastAsia"/>
          <w:sz w:val="18"/>
          <w:szCs w:val="18"/>
        </w:rPr>
        <w:t>(MIM-PM)を用いて」LD研究21巻</w:t>
      </w:r>
      <w:r w:rsidRPr="009003CC">
        <w:rPr>
          <w:sz w:val="18"/>
          <w:szCs w:val="18"/>
        </w:rPr>
        <w:t>2</w:t>
      </w:r>
      <w:r w:rsidRPr="009003CC">
        <w:rPr>
          <w:rFonts w:hint="eastAsia"/>
          <w:sz w:val="18"/>
          <w:szCs w:val="18"/>
        </w:rPr>
        <w:t>号</w:t>
      </w:r>
      <w:r>
        <w:rPr>
          <w:rFonts w:hint="eastAsia"/>
          <w:sz w:val="18"/>
          <w:szCs w:val="18"/>
        </w:rPr>
        <w:t>（2012年）238頁以下。</w:t>
      </w:r>
    </w:p>
  </w:footnote>
  <w:footnote w:id="58">
    <w:p w14:paraId="77B8ED46" w14:textId="77777777" w:rsidR="00EE767D" w:rsidRPr="00667066" w:rsidRDefault="00EE767D" w:rsidP="00EE767D">
      <w:pPr>
        <w:pStyle w:val="af5"/>
        <w:rPr>
          <w:sz w:val="18"/>
        </w:rPr>
      </w:pPr>
      <w:r w:rsidRPr="00667066">
        <w:rPr>
          <w:rStyle w:val="af7"/>
          <w:sz w:val="18"/>
        </w:rPr>
        <w:footnoteRef/>
      </w:r>
      <w:r w:rsidRPr="00667066">
        <w:rPr>
          <w:sz w:val="18"/>
        </w:rPr>
        <w:t xml:space="preserve"> </w:t>
      </w:r>
      <w:r>
        <w:rPr>
          <w:rFonts w:hint="eastAsia"/>
          <w:i/>
          <w:iCs/>
          <w:sz w:val="18"/>
        </w:rPr>
        <w:t>Doe</w:t>
      </w:r>
      <w:r>
        <w:rPr>
          <w:rFonts w:hint="eastAsia"/>
          <w:sz w:val="18"/>
        </w:rPr>
        <w:t xml:space="preserve">, </w:t>
      </w:r>
      <w:r w:rsidRPr="00A93671">
        <w:rPr>
          <w:sz w:val="18"/>
          <w:szCs w:val="18"/>
        </w:rPr>
        <w:t>832 F.3d</w:t>
      </w:r>
      <w:r>
        <w:rPr>
          <w:rFonts w:hint="eastAsia"/>
          <w:sz w:val="18"/>
        </w:rPr>
        <w:t xml:space="preserve"> at 72.</w:t>
      </w:r>
    </w:p>
  </w:footnote>
  <w:footnote w:id="59">
    <w:p w14:paraId="0C739F41" w14:textId="77777777" w:rsidR="00EE767D" w:rsidRPr="00667066" w:rsidRDefault="00EE767D" w:rsidP="00EE767D">
      <w:pPr>
        <w:pStyle w:val="af5"/>
        <w:rPr>
          <w:sz w:val="18"/>
          <w:szCs w:val="18"/>
        </w:rPr>
      </w:pPr>
      <w:r w:rsidRPr="00667066">
        <w:rPr>
          <w:rStyle w:val="af7"/>
          <w:sz w:val="18"/>
          <w:szCs w:val="18"/>
        </w:rPr>
        <w:footnoteRef/>
      </w:r>
      <w:r w:rsidRPr="00667066">
        <w:rPr>
          <w:sz w:val="18"/>
          <w:szCs w:val="18"/>
        </w:rPr>
        <w:t xml:space="preserve"> </w:t>
      </w:r>
      <w:r w:rsidRPr="00F77907">
        <w:rPr>
          <w:rFonts w:hint="eastAsia"/>
          <w:sz w:val="18"/>
          <w:szCs w:val="18"/>
        </w:rPr>
        <w:t>34 C</w:t>
      </w:r>
      <w:r w:rsidRPr="00F77907">
        <w:rPr>
          <w:sz w:val="18"/>
          <w:szCs w:val="18"/>
        </w:rPr>
        <w:t>.</w:t>
      </w:r>
      <w:r w:rsidRPr="00F77907">
        <w:rPr>
          <w:rFonts w:hint="eastAsia"/>
          <w:sz w:val="18"/>
          <w:szCs w:val="18"/>
        </w:rPr>
        <w:t>F</w:t>
      </w:r>
      <w:r w:rsidRPr="00F77907">
        <w:rPr>
          <w:sz w:val="18"/>
          <w:szCs w:val="18"/>
        </w:rPr>
        <w:t>.</w:t>
      </w:r>
      <w:r w:rsidRPr="00F77907">
        <w:rPr>
          <w:rFonts w:hint="eastAsia"/>
          <w:sz w:val="18"/>
          <w:szCs w:val="18"/>
        </w:rPr>
        <w:t>R</w:t>
      </w:r>
      <w:r w:rsidRPr="00F77907">
        <w:rPr>
          <w:sz w:val="18"/>
          <w:szCs w:val="18"/>
        </w:rPr>
        <w:t xml:space="preserve">. </w:t>
      </w:r>
      <w:r w:rsidRPr="00F77907">
        <w:rPr>
          <w:sz w:val="18"/>
          <w:szCs w:val="18"/>
        </w:rPr>
        <w:t>§</w:t>
      </w:r>
      <w:r w:rsidRPr="00F77907">
        <w:rPr>
          <w:sz w:val="18"/>
          <w:szCs w:val="18"/>
        </w:rPr>
        <w:t xml:space="preserve"> </w:t>
      </w:r>
      <w:r w:rsidRPr="00F77907">
        <w:rPr>
          <w:rFonts w:hint="eastAsia"/>
          <w:sz w:val="18"/>
          <w:szCs w:val="18"/>
        </w:rPr>
        <w:t>300.309 (a)(1)</w:t>
      </w:r>
      <w:r>
        <w:rPr>
          <w:rFonts w:hint="eastAsia"/>
          <w:sz w:val="18"/>
          <w:szCs w:val="18"/>
        </w:rPr>
        <w:t xml:space="preserve"> </w:t>
      </w:r>
      <w:r w:rsidRPr="00F77907">
        <w:rPr>
          <w:rFonts w:hint="eastAsia"/>
          <w:sz w:val="18"/>
          <w:szCs w:val="18"/>
        </w:rPr>
        <w:t>(2024).</w:t>
      </w:r>
    </w:p>
  </w:footnote>
  <w:footnote w:id="60">
    <w:p w14:paraId="4AB127CD" w14:textId="77777777" w:rsidR="00EE767D" w:rsidRPr="00D8498B" w:rsidRDefault="00EE767D" w:rsidP="00EE767D">
      <w:pPr>
        <w:pStyle w:val="af5"/>
        <w:rPr>
          <w:sz w:val="18"/>
          <w:szCs w:val="18"/>
        </w:rPr>
      </w:pPr>
      <w:r w:rsidRPr="00D8498B">
        <w:rPr>
          <w:rStyle w:val="af7"/>
          <w:sz w:val="18"/>
          <w:szCs w:val="18"/>
        </w:rPr>
        <w:footnoteRef/>
      </w:r>
      <w:r w:rsidRPr="00D8498B">
        <w:rPr>
          <w:sz w:val="18"/>
          <w:szCs w:val="18"/>
        </w:rPr>
        <w:t xml:space="preserve"> </w:t>
      </w:r>
      <w:r w:rsidRPr="00D8498B">
        <w:rPr>
          <w:rFonts w:hint="eastAsia"/>
          <w:sz w:val="18"/>
          <w:szCs w:val="18"/>
        </w:rPr>
        <w:t>控訴裁判所は、規則が、「当該子どもの学習環境（通常の教室を含む）において、学業成績とその子が困難を抱えている分野における行動」を観察しなければならないとしていること（</w:t>
      </w:r>
      <w:r w:rsidRPr="00F77907">
        <w:rPr>
          <w:rFonts w:hint="eastAsia"/>
          <w:sz w:val="18"/>
          <w:szCs w:val="18"/>
        </w:rPr>
        <w:t>34 C</w:t>
      </w:r>
      <w:r w:rsidRPr="00F77907">
        <w:rPr>
          <w:sz w:val="18"/>
          <w:szCs w:val="18"/>
        </w:rPr>
        <w:t>.</w:t>
      </w:r>
      <w:r w:rsidRPr="00F77907">
        <w:rPr>
          <w:rFonts w:hint="eastAsia"/>
          <w:sz w:val="18"/>
          <w:szCs w:val="18"/>
        </w:rPr>
        <w:t>F</w:t>
      </w:r>
      <w:r w:rsidRPr="00F77907">
        <w:rPr>
          <w:sz w:val="18"/>
          <w:szCs w:val="18"/>
        </w:rPr>
        <w:t>.</w:t>
      </w:r>
      <w:r w:rsidRPr="00F77907">
        <w:rPr>
          <w:rFonts w:hint="eastAsia"/>
          <w:sz w:val="18"/>
          <w:szCs w:val="18"/>
        </w:rPr>
        <w:t>R</w:t>
      </w:r>
      <w:r w:rsidRPr="00F77907">
        <w:rPr>
          <w:sz w:val="18"/>
          <w:szCs w:val="18"/>
        </w:rPr>
        <w:t xml:space="preserve">. </w:t>
      </w:r>
      <w:r w:rsidRPr="00F77907">
        <w:rPr>
          <w:sz w:val="18"/>
          <w:szCs w:val="18"/>
        </w:rPr>
        <w:t>§</w:t>
      </w:r>
      <w:r w:rsidRPr="00F77907">
        <w:rPr>
          <w:sz w:val="18"/>
          <w:szCs w:val="18"/>
        </w:rPr>
        <w:t xml:space="preserve"> </w:t>
      </w:r>
      <w:r w:rsidRPr="00F77907">
        <w:rPr>
          <w:rFonts w:hint="eastAsia"/>
          <w:sz w:val="18"/>
          <w:szCs w:val="18"/>
        </w:rPr>
        <w:t>300.310(a) (2024)）</w:t>
      </w:r>
      <w:r w:rsidRPr="00D8498B">
        <w:rPr>
          <w:rFonts w:hint="eastAsia"/>
          <w:sz w:val="18"/>
          <w:szCs w:val="18"/>
        </w:rPr>
        <w:t>を指摘する。</w:t>
      </w:r>
    </w:p>
  </w:footnote>
  <w:footnote w:id="61">
    <w:p w14:paraId="0950BD3E" w14:textId="4D3E6608" w:rsidR="00EE767D" w:rsidRPr="00D04355" w:rsidRDefault="00EE767D" w:rsidP="00EE767D">
      <w:pPr>
        <w:pStyle w:val="af5"/>
        <w:rPr>
          <w:sz w:val="18"/>
          <w:szCs w:val="18"/>
        </w:rPr>
      </w:pPr>
      <w:r w:rsidRPr="00D04355">
        <w:rPr>
          <w:rStyle w:val="af7"/>
          <w:sz w:val="18"/>
          <w:szCs w:val="18"/>
        </w:rPr>
        <w:footnoteRef/>
      </w:r>
      <w:r w:rsidRPr="00D04355">
        <w:rPr>
          <w:sz w:val="18"/>
          <w:szCs w:val="18"/>
        </w:rPr>
        <w:t xml:space="preserve"> </w:t>
      </w:r>
      <w:r w:rsidRPr="00F77907">
        <w:rPr>
          <w:rFonts w:hint="eastAsia"/>
          <w:i/>
          <w:iCs/>
          <w:sz w:val="18"/>
          <w:szCs w:val="18"/>
        </w:rPr>
        <w:t>Doe</w:t>
      </w:r>
      <w:r w:rsidRPr="00F77907">
        <w:rPr>
          <w:rFonts w:hint="eastAsia"/>
          <w:sz w:val="18"/>
          <w:szCs w:val="18"/>
        </w:rPr>
        <w:t xml:space="preserve">, </w:t>
      </w:r>
      <w:r w:rsidRPr="00F77907">
        <w:rPr>
          <w:sz w:val="18"/>
          <w:szCs w:val="18"/>
        </w:rPr>
        <w:t>832 F.3d</w:t>
      </w:r>
      <w:r w:rsidRPr="00F77907">
        <w:rPr>
          <w:rFonts w:hint="eastAsia"/>
          <w:sz w:val="18"/>
          <w:szCs w:val="18"/>
        </w:rPr>
        <w:t xml:space="preserve"> at 79-81.</w:t>
      </w:r>
      <w:r>
        <w:rPr>
          <w:rFonts w:hint="eastAsia"/>
          <w:sz w:val="18"/>
          <w:szCs w:val="18"/>
        </w:rPr>
        <w:t xml:space="preserve"> </w:t>
      </w:r>
      <w:r w:rsidRPr="00F77907">
        <w:rPr>
          <w:rFonts w:hint="eastAsia"/>
          <w:sz w:val="18"/>
          <w:szCs w:val="18"/>
        </w:rPr>
        <w:t>注</w:t>
      </w:r>
      <w:r w:rsidRPr="00F77907">
        <w:rPr>
          <w:sz w:val="18"/>
          <w:szCs w:val="18"/>
        </w:rPr>
        <w:fldChar w:fldCharType="begin"/>
      </w:r>
      <w:r w:rsidRPr="00F77907">
        <w:rPr>
          <w:sz w:val="18"/>
          <w:szCs w:val="18"/>
        </w:rPr>
        <w:instrText xml:space="preserve"> </w:instrText>
      </w:r>
      <w:r w:rsidRPr="00F77907">
        <w:rPr>
          <w:rFonts w:hint="eastAsia"/>
          <w:sz w:val="18"/>
          <w:szCs w:val="18"/>
        </w:rPr>
        <w:instrText>NOTEREF _Ref174175065 \h</w:instrText>
      </w:r>
      <w:r w:rsidRPr="00F77907">
        <w:rPr>
          <w:sz w:val="18"/>
          <w:szCs w:val="18"/>
        </w:rPr>
        <w:instrText xml:space="preserve"> </w:instrText>
      </w:r>
      <w:r>
        <w:rPr>
          <w:sz w:val="18"/>
          <w:szCs w:val="18"/>
        </w:rPr>
        <w:instrText xml:space="preserve"> \* MERGEFORMAT </w:instrText>
      </w:r>
      <w:r w:rsidRPr="00F77907">
        <w:rPr>
          <w:sz w:val="18"/>
          <w:szCs w:val="18"/>
        </w:rPr>
      </w:r>
      <w:r w:rsidRPr="00F77907">
        <w:rPr>
          <w:sz w:val="18"/>
          <w:szCs w:val="18"/>
        </w:rPr>
        <w:fldChar w:fldCharType="separate"/>
      </w:r>
      <w:r w:rsidR="004C2D0F">
        <w:rPr>
          <w:sz w:val="18"/>
          <w:szCs w:val="18"/>
        </w:rPr>
        <w:t>55</w:t>
      </w:r>
      <w:r w:rsidRPr="00F77907">
        <w:rPr>
          <w:sz w:val="18"/>
          <w:szCs w:val="18"/>
        </w:rPr>
        <w:fldChar w:fldCharType="end"/>
      </w:r>
      <w:r w:rsidRPr="00F77907">
        <w:rPr>
          <w:rFonts w:hint="eastAsia"/>
          <w:sz w:val="18"/>
          <w:szCs w:val="18"/>
        </w:rPr>
        <w:t>に対応する本文で指摘した「その子ども特有の生得的または付随的な要因のために、その子どもの全体的な学業成績が学習障害を覆い隠してしまう危険性」についても控訴裁判所は触れる</w:t>
      </w:r>
      <w:r>
        <w:rPr>
          <w:rFonts w:hint="eastAsia"/>
          <w:sz w:val="18"/>
          <w:szCs w:val="18"/>
        </w:rPr>
        <w:t>。</w:t>
      </w:r>
      <w:r w:rsidRPr="00F77907">
        <w:rPr>
          <w:rFonts w:hint="eastAsia"/>
          <w:i/>
          <w:iCs/>
          <w:sz w:val="18"/>
          <w:szCs w:val="18"/>
        </w:rPr>
        <w:t>Doe</w:t>
      </w:r>
      <w:r w:rsidRPr="00F77907">
        <w:rPr>
          <w:rFonts w:hint="eastAsia"/>
          <w:sz w:val="18"/>
          <w:szCs w:val="18"/>
        </w:rPr>
        <w:t xml:space="preserve">, </w:t>
      </w:r>
      <w:r w:rsidRPr="00F77907">
        <w:rPr>
          <w:sz w:val="18"/>
          <w:szCs w:val="18"/>
        </w:rPr>
        <w:t>832 F.3d</w:t>
      </w:r>
      <w:r w:rsidRPr="00F77907">
        <w:rPr>
          <w:rFonts w:hint="eastAsia"/>
          <w:sz w:val="18"/>
          <w:szCs w:val="18"/>
        </w:rPr>
        <w:t xml:space="preserve"> at 81.</w:t>
      </w:r>
    </w:p>
  </w:footnote>
  <w:footnote w:id="62">
    <w:p w14:paraId="797897DC" w14:textId="77777777" w:rsidR="00EE767D" w:rsidRPr="00D04355" w:rsidRDefault="00EE767D" w:rsidP="00EE767D">
      <w:pPr>
        <w:pStyle w:val="af5"/>
        <w:rPr>
          <w:i/>
          <w:iCs/>
          <w:sz w:val="18"/>
        </w:rPr>
      </w:pPr>
      <w:r w:rsidRPr="00D04355">
        <w:rPr>
          <w:rStyle w:val="af7"/>
          <w:sz w:val="18"/>
        </w:rPr>
        <w:footnoteRef/>
      </w:r>
      <w:r w:rsidRPr="00D04355">
        <w:rPr>
          <w:sz w:val="18"/>
        </w:rPr>
        <w:t xml:space="preserve"> </w:t>
      </w:r>
      <w:r>
        <w:rPr>
          <w:rFonts w:hint="eastAsia"/>
          <w:i/>
          <w:iCs/>
          <w:sz w:val="18"/>
        </w:rPr>
        <w:t>Id.</w:t>
      </w:r>
    </w:p>
  </w:footnote>
  <w:footnote w:id="63">
    <w:p w14:paraId="022A4A9E" w14:textId="6DDD0E01" w:rsidR="00FB541D" w:rsidRPr="007F2342" w:rsidRDefault="00FB541D" w:rsidP="00FB541D">
      <w:pPr>
        <w:pStyle w:val="af5"/>
        <w:rPr>
          <w:sz w:val="18"/>
        </w:rPr>
      </w:pPr>
      <w:r w:rsidRPr="007F2342">
        <w:rPr>
          <w:rStyle w:val="af7"/>
          <w:sz w:val="18"/>
        </w:rPr>
        <w:footnoteRef/>
      </w:r>
      <w:r w:rsidRPr="007F2342">
        <w:rPr>
          <w:sz w:val="18"/>
        </w:rPr>
        <w:t xml:space="preserve"> </w:t>
      </w:r>
      <w:r>
        <w:rPr>
          <w:rFonts w:hint="eastAsia"/>
          <w:sz w:val="18"/>
        </w:rPr>
        <w:t xml:space="preserve">Garda, </w:t>
      </w:r>
      <w:r>
        <w:rPr>
          <w:rFonts w:hint="eastAsia"/>
          <w:i/>
          <w:iCs/>
          <w:sz w:val="18"/>
        </w:rPr>
        <w:t>supra</w:t>
      </w:r>
      <w:r>
        <w:rPr>
          <w:rFonts w:hint="eastAsia"/>
          <w:sz w:val="18"/>
        </w:rPr>
        <w:t xml:space="preserve"> note </w:t>
      </w:r>
      <w:r>
        <w:rPr>
          <w:sz w:val="18"/>
        </w:rPr>
        <w:fldChar w:fldCharType="begin"/>
      </w:r>
      <w:r>
        <w:rPr>
          <w:sz w:val="18"/>
        </w:rPr>
        <w:instrText xml:space="preserve"> </w:instrText>
      </w:r>
      <w:r>
        <w:rPr>
          <w:rFonts w:hint="eastAsia"/>
          <w:sz w:val="18"/>
        </w:rPr>
        <w:instrText>NOTEREF _Ref179429553 \h</w:instrText>
      </w:r>
      <w:r>
        <w:rPr>
          <w:sz w:val="18"/>
        </w:rPr>
        <w:instrText xml:space="preserve"> </w:instrText>
      </w:r>
      <w:r>
        <w:rPr>
          <w:sz w:val="18"/>
        </w:rPr>
      </w:r>
      <w:r>
        <w:rPr>
          <w:sz w:val="18"/>
        </w:rPr>
        <w:fldChar w:fldCharType="separate"/>
      </w:r>
      <w:r w:rsidR="004C2D0F">
        <w:rPr>
          <w:sz w:val="18"/>
        </w:rPr>
        <w:t>36</w:t>
      </w:r>
      <w:r>
        <w:rPr>
          <w:sz w:val="18"/>
        </w:rPr>
        <w:fldChar w:fldCharType="end"/>
      </w:r>
      <w:r>
        <w:rPr>
          <w:rFonts w:hint="eastAsia"/>
          <w:sz w:val="18"/>
        </w:rPr>
        <w:t>, at 320, note 117. Garda</w:t>
      </w:r>
      <w:r>
        <w:rPr>
          <w:rFonts w:hint="eastAsia"/>
          <w:sz w:val="18"/>
        </w:rPr>
        <w:t>は、例えば</w:t>
      </w:r>
      <w:r w:rsidRPr="00A01884">
        <w:rPr>
          <w:rFonts w:hint="eastAsia"/>
          <w:sz w:val="18"/>
        </w:rPr>
        <w:t>重度障害児に基本的なコミュニケーションを教えることは「特別教育」である、なぜなら「障害児教育は、伝統的な学力だけでなく、日常生活における基本的な機能的スキルも含む、より広い範囲のものが与えられるべきである」と指摘する判決（Padilla v. Dep. of Educ., 30 IDELR 503, 505 (Puerto Rico Cir. Ct. App. 1998）や、重度障害児に基本的なコミュニケーションスキルを教えることは、その子が必要としている特別教育であり、したがってIDEA適格であると指摘する当局者の判断（Contra Costa County Consortium, 1984-85 EHLR (Cal. SEA 1985)）、重度障害者に提供されるリハビリテーションサービスは特別教育であると指摘する判決（Jenkins v. Florida, 1984-85 EHLR 556:471 (M.D. Fla. 1985), 815 F.2d 629 (11th Cir. 1987)）、理学療法と基本的な生活スキルの訓練は特別教育であると指摘する判決（Polk v. Central Susquehanna Intermediate Unit No. 16, 853 F.2d 171, 182-83 (3d Cir. 1988), 488 U.S. 1030 (1989)）などを紹介する。</w:t>
      </w:r>
    </w:p>
  </w:footnote>
  <w:footnote w:id="64">
    <w:p w14:paraId="0AAAFC50" w14:textId="546F390B" w:rsidR="007A2084" w:rsidRPr="001119A8" w:rsidRDefault="007A2084">
      <w:pPr>
        <w:pStyle w:val="af5"/>
        <w:rPr>
          <w:sz w:val="18"/>
        </w:rPr>
      </w:pPr>
      <w:r w:rsidRPr="001119A8">
        <w:rPr>
          <w:rStyle w:val="af7"/>
          <w:sz w:val="18"/>
        </w:rPr>
        <w:footnoteRef/>
      </w:r>
      <w:r w:rsidRPr="001119A8">
        <w:rPr>
          <w:sz w:val="18"/>
        </w:rPr>
        <w:t xml:space="preserve"> </w:t>
      </w:r>
      <w:r>
        <w:rPr>
          <w:rFonts w:hint="eastAsia"/>
          <w:sz w:val="18"/>
        </w:rPr>
        <w:t xml:space="preserve">Garda, </w:t>
      </w:r>
      <w:r>
        <w:rPr>
          <w:rFonts w:hint="eastAsia"/>
          <w:i/>
          <w:iCs/>
          <w:sz w:val="18"/>
        </w:rPr>
        <w:t>supra</w:t>
      </w:r>
      <w:r>
        <w:rPr>
          <w:rFonts w:hint="eastAsia"/>
          <w:sz w:val="18"/>
        </w:rPr>
        <w:t xml:space="preserve"> note </w:t>
      </w:r>
      <w:r>
        <w:rPr>
          <w:sz w:val="18"/>
        </w:rPr>
        <w:fldChar w:fldCharType="begin"/>
      </w:r>
      <w:r>
        <w:rPr>
          <w:sz w:val="18"/>
        </w:rPr>
        <w:instrText xml:space="preserve"> </w:instrText>
      </w:r>
      <w:r>
        <w:rPr>
          <w:rFonts w:hint="eastAsia"/>
          <w:sz w:val="18"/>
        </w:rPr>
        <w:instrText>NOTEREF _Ref179429553 \h</w:instrText>
      </w:r>
      <w:r>
        <w:rPr>
          <w:sz w:val="18"/>
        </w:rPr>
        <w:instrText xml:space="preserve"> </w:instrText>
      </w:r>
      <w:r>
        <w:rPr>
          <w:sz w:val="18"/>
        </w:rPr>
      </w:r>
      <w:r>
        <w:rPr>
          <w:sz w:val="18"/>
        </w:rPr>
        <w:fldChar w:fldCharType="separate"/>
      </w:r>
      <w:r w:rsidR="004C2D0F">
        <w:rPr>
          <w:sz w:val="18"/>
        </w:rPr>
        <w:t>36</w:t>
      </w:r>
      <w:r>
        <w:rPr>
          <w:sz w:val="18"/>
        </w:rPr>
        <w:fldChar w:fldCharType="end"/>
      </w:r>
      <w:r>
        <w:rPr>
          <w:rFonts w:hint="eastAsia"/>
          <w:sz w:val="18"/>
        </w:rPr>
        <w:t>, at 320-321.</w:t>
      </w:r>
    </w:p>
  </w:footnote>
  <w:footnote w:id="65">
    <w:p w14:paraId="6EC10FBF" w14:textId="77777777" w:rsidR="009A3AE9" w:rsidRPr="007F2342" w:rsidRDefault="009A3AE9" w:rsidP="009A3AE9">
      <w:pPr>
        <w:pStyle w:val="af5"/>
        <w:rPr>
          <w:sz w:val="18"/>
        </w:rPr>
      </w:pPr>
      <w:r w:rsidRPr="007F2342">
        <w:rPr>
          <w:rStyle w:val="af7"/>
          <w:sz w:val="18"/>
        </w:rPr>
        <w:footnoteRef/>
      </w:r>
      <w:r w:rsidRPr="007F2342">
        <w:rPr>
          <w:sz w:val="18"/>
        </w:rPr>
        <w:t xml:space="preserve"> </w:t>
      </w:r>
      <w:r w:rsidRPr="00EE4C88">
        <w:rPr>
          <w:sz w:val="18"/>
        </w:rPr>
        <w:t>Yankton School District v. Schramm</w:t>
      </w:r>
      <w:r>
        <w:rPr>
          <w:rFonts w:hint="eastAsia"/>
          <w:sz w:val="18"/>
        </w:rPr>
        <w:t xml:space="preserve">, </w:t>
      </w:r>
      <w:r w:rsidRPr="00EE4C88">
        <w:rPr>
          <w:sz w:val="18"/>
        </w:rPr>
        <w:t>93 F.3d 1369, 1375</w:t>
      </w:r>
      <w:r>
        <w:rPr>
          <w:rFonts w:hint="eastAsia"/>
          <w:sz w:val="18"/>
        </w:rPr>
        <w:t xml:space="preserve"> </w:t>
      </w:r>
      <w:r w:rsidRPr="003C7E8B">
        <w:rPr>
          <w:sz w:val="18"/>
        </w:rPr>
        <w:t>(8th Cir. 1996)</w:t>
      </w:r>
      <w:r>
        <w:rPr>
          <w:rFonts w:hint="eastAsia"/>
          <w:sz w:val="18"/>
        </w:rPr>
        <w:t>.</w:t>
      </w:r>
    </w:p>
  </w:footnote>
  <w:footnote w:id="66">
    <w:p w14:paraId="16603384" w14:textId="49EC3E6D" w:rsidR="00B71FC5" w:rsidRPr="001119A8" w:rsidRDefault="00B71FC5">
      <w:pPr>
        <w:pStyle w:val="af5"/>
        <w:rPr>
          <w:sz w:val="18"/>
        </w:rPr>
      </w:pPr>
      <w:r w:rsidRPr="001119A8">
        <w:rPr>
          <w:rStyle w:val="af7"/>
          <w:sz w:val="18"/>
        </w:rPr>
        <w:footnoteRef/>
      </w:r>
      <w:r w:rsidRPr="001119A8">
        <w:rPr>
          <w:sz w:val="18"/>
        </w:rPr>
        <w:t xml:space="preserve"> </w:t>
      </w:r>
      <w:r>
        <w:rPr>
          <w:rFonts w:hint="eastAsia"/>
          <w:sz w:val="18"/>
        </w:rPr>
        <w:t xml:space="preserve">Mountain Empire Unifies School District, </w:t>
      </w:r>
      <w:r w:rsidRPr="00B71FC5">
        <w:rPr>
          <w:sz w:val="18"/>
        </w:rPr>
        <w:t>36 IDELR 29 (Cal. SEA 2001)</w:t>
      </w:r>
      <w:r w:rsidR="00BA49CE">
        <w:rPr>
          <w:rFonts w:hint="eastAsia"/>
          <w:sz w:val="18"/>
        </w:rPr>
        <w:t xml:space="preserve">; Garda, </w:t>
      </w:r>
      <w:r w:rsidR="00BA49CE">
        <w:rPr>
          <w:rFonts w:hint="eastAsia"/>
          <w:i/>
          <w:iCs/>
          <w:sz w:val="18"/>
        </w:rPr>
        <w:t>supra</w:t>
      </w:r>
      <w:r w:rsidR="00BA49CE">
        <w:rPr>
          <w:rFonts w:hint="eastAsia"/>
          <w:sz w:val="18"/>
        </w:rPr>
        <w:t xml:space="preserve"> note </w:t>
      </w:r>
      <w:r w:rsidR="00BA49CE">
        <w:rPr>
          <w:sz w:val="18"/>
        </w:rPr>
        <w:fldChar w:fldCharType="begin"/>
      </w:r>
      <w:r w:rsidR="00BA49CE">
        <w:rPr>
          <w:sz w:val="18"/>
        </w:rPr>
        <w:instrText xml:space="preserve"> </w:instrText>
      </w:r>
      <w:r w:rsidR="00BA49CE">
        <w:rPr>
          <w:rFonts w:hint="eastAsia"/>
          <w:sz w:val="18"/>
        </w:rPr>
        <w:instrText>NOTEREF _Ref179429553 \h</w:instrText>
      </w:r>
      <w:r w:rsidR="00BA49CE">
        <w:rPr>
          <w:sz w:val="18"/>
        </w:rPr>
        <w:instrText xml:space="preserve"> </w:instrText>
      </w:r>
      <w:r w:rsidR="00BA49CE">
        <w:rPr>
          <w:sz w:val="18"/>
        </w:rPr>
      </w:r>
      <w:r w:rsidR="00BA49CE">
        <w:rPr>
          <w:sz w:val="18"/>
        </w:rPr>
        <w:fldChar w:fldCharType="separate"/>
      </w:r>
      <w:r w:rsidR="004C2D0F">
        <w:rPr>
          <w:sz w:val="18"/>
        </w:rPr>
        <w:t>36</w:t>
      </w:r>
      <w:r w:rsidR="00BA49CE">
        <w:rPr>
          <w:sz w:val="18"/>
        </w:rPr>
        <w:fldChar w:fldCharType="end"/>
      </w:r>
      <w:r w:rsidR="00BA49CE">
        <w:rPr>
          <w:rFonts w:hint="eastAsia"/>
          <w:sz w:val="18"/>
        </w:rPr>
        <w:t>, at 322.</w:t>
      </w:r>
    </w:p>
  </w:footnote>
  <w:footnote w:id="67">
    <w:p w14:paraId="5F2C3BC6" w14:textId="0723B6DD" w:rsidR="009F6064" w:rsidRPr="001119A8" w:rsidRDefault="009F6064">
      <w:pPr>
        <w:pStyle w:val="af5"/>
        <w:rPr>
          <w:sz w:val="18"/>
        </w:rPr>
      </w:pPr>
      <w:r w:rsidRPr="001119A8">
        <w:rPr>
          <w:rStyle w:val="af7"/>
          <w:sz w:val="18"/>
        </w:rPr>
        <w:footnoteRef/>
      </w:r>
      <w:r w:rsidRPr="001119A8">
        <w:rPr>
          <w:sz w:val="18"/>
        </w:rPr>
        <w:t xml:space="preserve"> </w:t>
      </w:r>
      <w:r>
        <w:rPr>
          <w:rFonts w:hint="eastAsia"/>
          <w:sz w:val="18"/>
        </w:rPr>
        <w:t xml:space="preserve">Garda, </w:t>
      </w:r>
      <w:r>
        <w:rPr>
          <w:rFonts w:hint="eastAsia"/>
          <w:i/>
          <w:iCs/>
          <w:sz w:val="18"/>
        </w:rPr>
        <w:t>supra</w:t>
      </w:r>
      <w:r>
        <w:rPr>
          <w:rFonts w:hint="eastAsia"/>
          <w:sz w:val="18"/>
        </w:rPr>
        <w:t xml:space="preserve"> note </w:t>
      </w:r>
      <w:r>
        <w:rPr>
          <w:sz w:val="18"/>
        </w:rPr>
        <w:fldChar w:fldCharType="begin"/>
      </w:r>
      <w:r>
        <w:rPr>
          <w:sz w:val="18"/>
        </w:rPr>
        <w:instrText xml:space="preserve"> </w:instrText>
      </w:r>
      <w:r>
        <w:rPr>
          <w:rFonts w:hint="eastAsia"/>
          <w:sz w:val="18"/>
        </w:rPr>
        <w:instrText>NOTEREF _Ref179429553 \h</w:instrText>
      </w:r>
      <w:r>
        <w:rPr>
          <w:sz w:val="18"/>
        </w:rPr>
        <w:instrText xml:space="preserve"> </w:instrText>
      </w:r>
      <w:r>
        <w:rPr>
          <w:sz w:val="18"/>
        </w:rPr>
      </w:r>
      <w:r>
        <w:rPr>
          <w:sz w:val="18"/>
        </w:rPr>
        <w:fldChar w:fldCharType="separate"/>
      </w:r>
      <w:r w:rsidR="004C2D0F">
        <w:rPr>
          <w:sz w:val="18"/>
        </w:rPr>
        <w:t>36</w:t>
      </w:r>
      <w:r>
        <w:rPr>
          <w:sz w:val="18"/>
        </w:rPr>
        <w:fldChar w:fldCharType="end"/>
      </w:r>
      <w:r>
        <w:rPr>
          <w:rFonts w:hint="eastAsia"/>
          <w:sz w:val="18"/>
        </w:rPr>
        <w:t>, at 32</w:t>
      </w:r>
      <w:r w:rsidR="00BA49CE">
        <w:rPr>
          <w:rFonts w:hint="eastAsia"/>
          <w:sz w:val="18"/>
        </w:rPr>
        <w:t>3</w:t>
      </w:r>
      <w:r>
        <w:rPr>
          <w:rFonts w:hint="eastAsia"/>
          <w:sz w:val="18"/>
        </w:rPr>
        <w:t>.</w:t>
      </w:r>
    </w:p>
  </w:footnote>
  <w:footnote w:id="68">
    <w:p w14:paraId="3055D3C9" w14:textId="39D43AEB" w:rsidR="00DE2D84" w:rsidRPr="001119A8" w:rsidRDefault="00DE2D84">
      <w:pPr>
        <w:pStyle w:val="af5"/>
        <w:rPr>
          <w:sz w:val="18"/>
        </w:rPr>
      </w:pPr>
      <w:r w:rsidRPr="001119A8">
        <w:rPr>
          <w:rStyle w:val="af7"/>
          <w:sz w:val="18"/>
        </w:rPr>
        <w:footnoteRef/>
      </w:r>
      <w:r w:rsidRPr="001119A8">
        <w:rPr>
          <w:sz w:val="18"/>
        </w:rPr>
        <w:t xml:space="preserve"> </w:t>
      </w:r>
      <w:r w:rsidR="003F7F4F">
        <w:rPr>
          <w:rFonts w:hint="eastAsia"/>
          <w:sz w:val="18"/>
        </w:rPr>
        <w:t>「関連サービス」は、</w:t>
      </w:r>
      <w:r w:rsidR="003F7F4F" w:rsidRPr="00505F60">
        <w:rPr>
          <w:rFonts w:hint="eastAsia"/>
          <w:sz w:val="18"/>
        </w:rPr>
        <w:t>「移動手段、発達、矯正、その他の支援サービス（言語療法および聴覚療法サービス、通訳サービス、心理療法サービス、理学療法および作業療法、治療的レクリエーションを含むレクリエーション、ソーシャルワークサービス、個別教育プログラムに記載された無償で適切な公教育を障害のある子どもが受けられるようにするための養護教諭サービス、カウンセリングサービス（リハビリテーションカウンセリング、オリエンテーションおよび移動サービス）、医療サービス（ただし、医療サービスは診断および評価の目的のみとする）」と定義されている。</w:t>
      </w:r>
      <w:r w:rsidR="003F7F4F" w:rsidRPr="00505F60">
        <w:rPr>
          <w:sz w:val="18"/>
        </w:rPr>
        <w:t xml:space="preserve">20 U.S.C. </w:t>
      </w:r>
      <w:r w:rsidR="003F7F4F" w:rsidRPr="00505F60">
        <w:rPr>
          <w:sz w:val="18"/>
        </w:rPr>
        <w:t>§</w:t>
      </w:r>
      <w:r w:rsidR="003F7F4F" w:rsidRPr="00505F60">
        <w:rPr>
          <w:sz w:val="18"/>
        </w:rPr>
        <w:t xml:space="preserve"> 1401(26)</w:t>
      </w:r>
      <w:r w:rsidR="003F7F4F" w:rsidRPr="00505F60">
        <w:rPr>
          <w:rFonts w:hint="eastAsia"/>
          <w:sz w:val="18"/>
        </w:rPr>
        <w:t>.</w:t>
      </w:r>
    </w:p>
  </w:footnote>
  <w:footnote w:id="69">
    <w:p w14:paraId="0A776FF0" w14:textId="002AF8E8" w:rsidR="0091099C" w:rsidRPr="00114BD4" w:rsidRDefault="0091099C" w:rsidP="001F4E7A">
      <w:pPr>
        <w:pStyle w:val="af5"/>
        <w:rPr>
          <w:sz w:val="18"/>
        </w:rPr>
      </w:pPr>
      <w:r w:rsidRPr="00114BD4">
        <w:rPr>
          <w:rStyle w:val="af7"/>
          <w:sz w:val="18"/>
        </w:rPr>
        <w:footnoteRef/>
      </w:r>
      <w:r w:rsidRPr="00114BD4">
        <w:rPr>
          <w:sz w:val="18"/>
        </w:rPr>
        <w:t xml:space="preserve"> </w:t>
      </w:r>
      <w:r w:rsidR="0097523E">
        <w:rPr>
          <w:rFonts w:hint="eastAsia"/>
          <w:sz w:val="18"/>
        </w:rPr>
        <w:t>子どもが</w:t>
      </w:r>
      <w:r w:rsidRPr="00A57C7B">
        <w:rPr>
          <w:rFonts w:hint="eastAsia"/>
          <w:sz w:val="18"/>
        </w:rPr>
        <w:t>IDEAの関連サービス</w:t>
      </w:r>
      <w:r w:rsidR="0097523E">
        <w:rPr>
          <w:rFonts w:hint="eastAsia"/>
          <w:sz w:val="18"/>
        </w:rPr>
        <w:t>のみを必要とする場合、その関連サービスに該当する</w:t>
      </w:r>
      <w:r>
        <w:rPr>
          <w:rFonts w:hint="eastAsia"/>
          <w:sz w:val="18"/>
        </w:rPr>
        <w:t>サービス</w:t>
      </w:r>
      <w:r w:rsidRPr="00A57C7B">
        <w:rPr>
          <w:rFonts w:hint="eastAsia"/>
          <w:sz w:val="18"/>
        </w:rPr>
        <w:t>は、通常、§504の下で提供され</w:t>
      </w:r>
      <w:r w:rsidR="0097523E">
        <w:rPr>
          <w:rFonts w:hint="eastAsia"/>
          <w:sz w:val="18"/>
        </w:rPr>
        <w:t>う</w:t>
      </w:r>
      <w:r w:rsidRPr="00A57C7B">
        <w:rPr>
          <w:rFonts w:hint="eastAsia"/>
          <w:sz w:val="18"/>
        </w:rPr>
        <w:t>るもの</w:t>
      </w:r>
      <w:r>
        <w:rPr>
          <w:rFonts w:hint="eastAsia"/>
          <w:sz w:val="18"/>
        </w:rPr>
        <w:t>であるとされる。</w:t>
      </w:r>
      <w:r w:rsidRPr="00A93671">
        <w:rPr>
          <w:rFonts w:hint="eastAsia"/>
          <w:sz w:val="18"/>
          <w:szCs w:val="18"/>
        </w:rPr>
        <w:t xml:space="preserve">Garda, </w:t>
      </w:r>
      <w:r w:rsidRPr="00A93671">
        <w:rPr>
          <w:rFonts w:hint="eastAsia"/>
          <w:i/>
          <w:iCs/>
          <w:sz w:val="18"/>
          <w:szCs w:val="18"/>
        </w:rPr>
        <w:t>supra</w:t>
      </w:r>
      <w:r w:rsidRPr="00A93671">
        <w:rPr>
          <w:rFonts w:hint="eastAsia"/>
          <w:sz w:val="18"/>
          <w:szCs w:val="18"/>
        </w:rPr>
        <w:t xml:space="preserve"> note</w:t>
      </w:r>
      <w:r>
        <w:rPr>
          <w:rFonts w:hint="eastAsia"/>
          <w:sz w:val="18"/>
          <w:szCs w:val="18"/>
        </w:rPr>
        <w:t xml:space="preserve"> </w:t>
      </w:r>
      <w:r>
        <w:rPr>
          <w:sz w:val="18"/>
        </w:rPr>
        <w:fldChar w:fldCharType="begin"/>
      </w:r>
      <w:r>
        <w:rPr>
          <w:sz w:val="18"/>
        </w:rPr>
        <w:instrText xml:space="preserve"> </w:instrText>
      </w:r>
      <w:r>
        <w:rPr>
          <w:rFonts w:hint="eastAsia"/>
          <w:sz w:val="18"/>
        </w:rPr>
        <w:instrText>NOTEREF _Ref179429553 \h</w:instrText>
      </w:r>
      <w:r>
        <w:rPr>
          <w:sz w:val="18"/>
        </w:rPr>
        <w:instrText xml:space="preserve"> </w:instrText>
      </w:r>
      <w:r>
        <w:rPr>
          <w:sz w:val="18"/>
        </w:rPr>
      </w:r>
      <w:r>
        <w:rPr>
          <w:sz w:val="18"/>
        </w:rPr>
        <w:fldChar w:fldCharType="separate"/>
      </w:r>
      <w:r w:rsidR="004C2D0F">
        <w:rPr>
          <w:sz w:val="18"/>
        </w:rPr>
        <w:t>36</w:t>
      </w:r>
      <w:r>
        <w:rPr>
          <w:sz w:val="18"/>
        </w:rPr>
        <w:fldChar w:fldCharType="end"/>
      </w:r>
      <w:r>
        <w:rPr>
          <w:rFonts w:hint="eastAsia"/>
          <w:sz w:val="18"/>
          <w:szCs w:val="18"/>
        </w:rPr>
        <w:t>,</w:t>
      </w:r>
      <w:r w:rsidRPr="00A93671">
        <w:rPr>
          <w:rFonts w:hint="eastAsia"/>
          <w:sz w:val="18"/>
          <w:szCs w:val="18"/>
        </w:rPr>
        <w:t xml:space="preserve"> at 316 note 96.</w:t>
      </w:r>
    </w:p>
  </w:footnote>
  <w:footnote w:id="70">
    <w:p w14:paraId="4FB6AB9A" w14:textId="0108C186" w:rsidR="00BE4197" w:rsidRPr="001119A8" w:rsidRDefault="00BE4197">
      <w:pPr>
        <w:pStyle w:val="af5"/>
        <w:rPr>
          <w:sz w:val="18"/>
        </w:rPr>
      </w:pPr>
      <w:r w:rsidRPr="001119A8">
        <w:rPr>
          <w:rStyle w:val="af7"/>
          <w:sz w:val="18"/>
        </w:rPr>
        <w:footnoteRef/>
      </w:r>
      <w:r w:rsidRPr="001119A8">
        <w:rPr>
          <w:sz w:val="18"/>
        </w:rPr>
        <w:t xml:space="preserve"> </w:t>
      </w:r>
      <w:r>
        <w:rPr>
          <w:rFonts w:hint="eastAsia"/>
          <w:sz w:val="18"/>
        </w:rPr>
        <w:t xml:space="preserve">Weber, </w:t>
      </w:r>
      <w:r>
        <w:rPr>
          <w:rFonts w:hint="eastAsia"/>
          <w:i/>
          <w:iCs/>
          <w:sz w:val="18"/>
        </w:rPr>
        <w:t>supra</w:t>
      </w:r>
      <w:r>
        <w:rPr>
          <w:rFonts w:hint="eastAsia"/>
          <w:sz w:val="18"/>
        </w:rPr>
        <w:t xml:space="preserve"> note </w:t>
      </w:r>
      <w:r w:rsidR="00ED57AB">
        <w:rPr>
          <w:sz w:val="18"/>
        </w:rPr>
        <w:fldChar w:fldCharType="begin"/>
      </w:r>
      <w:r w:rsidR="00ED57AB">
        <w:rPr>
          <w:sz w:val="18"/>
        </w:rPr>
        <w:instrText xml:space="preserve"> </w:instrText>
      </w:r>
      <w:r w:rsidR="00ED57AB">
        <w:rPr>
          <w:rFonts w:hint="eastAsia"/>
          <w:sz w:val="18"/>
        </w:rPr>
        <w:instrText>NOTEREF _Ref170663116 \h</w:instrText>
      </w:r>
      <w:r w:rsidR="00ED57AB">
        <w:rPr>
          <w:sz w:val="18"/>
        </w:rPr>
        <w:instrText xml:space="preserve"> </w:instrText>
      </w:r>
      <w:r w:rsidR="00ED57AB">
        <w:rPr>
          <w:sz w:val="18"/>
        </w:rPr>
      </w:r>
      <w:r w:rsidR="00ED57AB">
        <w:rPr>
          <w:sz w:val="18"/>
        </w:rPr>
        <w:fldChar w:fldCharType="separate"/>
      </w:r>
      <w:r w:rsidR="004C2D0F">
        <w:rPr>
          <w:sz w:val="18"/>
        </w:rPr>
        <w:t>18</w:t>
      </w:r>
      <w:r w:rsidR="00ED57AB">
        <w:rPr>
          <w:sz w:val="18"/>
        </w:rPr>
        <w:fldChar w:fldCharType="end"/>
      </w:r>
      <w:r w:rsidR="00ED57AB">
        <w:rPr>
          <w:rFonts w:hint="eastAsia"/>
          <w:sz w:val="18"/>
        </w:rPr>
        <w:t>, at 100.</w:t>
      </w:r>
    </w:p>
  </w:footnote>
  <w:footnote w:id="71">
    <w:p w14:paraId="20E7F1B7" w14:textId="620C469C" w:rsidR="00B9157B" w:rsidRPr="001119A8" w:rsidRDefault="00B9157B">
      <w:pPr>
        <w:pStyle w:val="af5"/>
        <w:rPr>
          <w:sz w:val="18"/>
        </w:rPr>
      </w:pPr>
      <w:r w:rsidRPr="001119A8">
        <w:rPr>
          <w:rStyle w:val="af7"/>
          <w:sz w:val="18"/>
        </w:rPr>
        <w:footnoteRef/>
      </w:r>
      <w:r w:rsidRPr="001119A8">
        <w:rPr>
          <w:sz w:val="18"/>
        </w:rPr>
        <w:t xml:space="preserve"> </w:t>
      </w:r>
      <w:r w:rsidR="009938D9" w:rsidRPr="00505F60">
        <w:rPr>
          <w:sz w:val="18"/>
          <w:szCs w:val="18"/>
        </w:rPr>
        <w:t>20</w:t>
      </w:r>
      <w:r w:rsidR="009938D9" w:rsidRPr="00505F60">
        <w:rPr>
          <w:rFonts w:hint="eastAsia"/>
          <w:sz w:val="18"/>
          <w:szCs w:val="18"/>
        </w:rPr>
        <w:t xml:space="preserve"> </w:t>
      </w:r>
      <w:r w:rsidR="009938D9" w:rsidRPr="00505F60">
        <w:rPr>
          <w:sz w:val="18"/>
          <w:szCs w:val="18"/>
        </w:rPr>
        <w:t xml:space="preserve">U.S.C. </w:t>
      </w:r>
      <w:r w:rsidR="009938D9" w:rsidRPr="00505F60">
        <w:rPr>
          <w:sz w:val="18"/>
          <w:szCs w:val="18"/>
        </w:rPr>
        <w:t>§</w:t>
      </w:r>
      <w:r w:rsidR="009938D9" w:rsidRPr="00505F60">
        <w:rPr>
          <w:sz w:val="18"/>
          <w:szCs w:val="18"/>
        </w:rPr>
        <w:t xml:space="preserve"> 14</w:t>
      </w:r>
      <w:r w:rsidR="002C4872">
        <w:rPr>
          <w:rFonts w:hint="eastAsia"/>
          <w:sz w:val="18"/>
          <w:szCs w:val="18"/>
        </w:rPr>
        <w:t xml:space="preserve">13(f). </w:t>
      </w:r>
      <w:r w:rsidR="0052620A">
        <w:rPr>
          <w:rFonts w:hint="eastAsia"/>
          <w:sz w:val="18"/>
          <w:szCs w:val="18"/>
        </w:rPr>
        <w:t>「早期介入サービス」とは、</w:t>
      </w:r>
      <w:r w:rsidR="0052620A" w:rsidRPr="0052620A">
        <w:rPr>
          <w:rFonts w:hint="eastAsia"/>
          <w:sz w:val="18"/>
          <w:szCs w:val="18"/>
        </w:rPr>
        <w:t>特別教育または関連サービス</w:t>
      </w:r>
      <w:r w:rsidR="0052620A">
        <w:rPr>
          <w:rFonts w:hint="eastAsia"/>
          <w:sz w:val="18"/>
          <w:szCs w:val="18"/>
        </w:rPr>
        <w:t>が</w:t>
      </w:r>
      <w:r w:rsidR="0052620A" w:rsidRPr="0052620A">
        <w:rPr>
          <w:rFonts w:hint="eastAsia"/>
          <w:sz w:val="18"/>
          <w:szCs w:val="18"/>
        </w:rPr>
        <w:t>必要</w:t>
      </w:r>
      <w:r w:rsidR="0052620A">
        <w:rPr>
          <w:rFonts w:hint="eastAsia"/>
          <w:sz w:val="18"/>
          <w:szCs w:val="18"/>
        </w:rPr>
        <w:t>である</w:t>
      </w:r>
      <w:r w:rsidR="0052620A" w:rsidRPr="0052620A">
        <w:rPr>
          <w:rFonts w:hint="eastAsia"/>
          <w:sz w:val="18"/>
          <w:szCs w:val="18"/>
        </w:rPr>
        <w:t>と特定されていないが、一般教育環境で成功するために追加の学業および行動支援を必要とする生徒のための</w:t>
      </w:r>
      <w:r w:rsidR="0052620A">
        <w:rPr>
          <w:rFonts w:hint="eastAsia"/>
          <w:sz w:val="18"/>
          <w:szCs w:val="18"/>
        </w:rPr>
        <w:t>もので、地方政府は</w:t>
      </w:r>
      <w:r w:rsidR="00116D60">
        <w:rPr>
          <w:rFonts w:hint="eastAsia"/>
          <w:sz w:val="18"/>
          <w:szCs w:val="18"/>
        </w:rPr>
        <w:t>特別教育の予算の15％までをこれに活用することができるとされている。</w:t>
      </w:r>
    </w:p>
  </w:footnote>
  <w:footnote w:id="72">
    <w:p w14:paraId="3AD3AFCF" w14:textId="2E7A8CF0" w:rsidR="00E702A0" w:rsidRPr="001119A8" w:rsidRDefault="00E702A0">
      <w:pPr>
        <w:pStyle w:val="af5"/>
        <w:rPr>
          <w:sz w:val="18"/>
        </w:rPr>
      </w:pPr>
      <w:r w:rsidRPr="001119A8">
        <w:rPr>
          <w:rStyle w:val="af7"/>
          <w:sz w:val="18"/>
        </w:rPr>
        <w:footnoteRef/>
      </w:r>
      <w:r w:rsidRPr="001119A8">
        <w:rPr>
          <w:sz w:val="18"/>
        </w:rPr>
        <w:t xml:space="preserve"> </w:t>
      </w:r>
      <w:r>
        <w:rPr>
          <w:rFonts w:hint="eastAsia"/>
          <w:sz w:val="18"/>
        </w:rPr>
        <w:t>先述のHood</w:t>
      </w:r>
      <w:r>
        <w:rPr>
          <w:rFonts w:hint="eastAsia"/>
          <w:sz w:val="18"/>
        </w:rPr>
        <w:t>判決では、</w:t>
      </w:r>
      <w:r w:rsidR="000C570D">
        <w:rPr>
          <w:rFonts w:hint="eastAsia"/>
          <w:sz w:val="18"/>
        </w:rPr>
        <w:t>当該児童に</w:t>
      </w:r>
      <w:r>
        <w:rPr>
          <w:rFonts w:hint="eastAsia"/>
          <w:sz w:val="18"/>
        </w:rPr>
        <w:t>合理的配慮として</w:t>
      </w:r>
      <w:r w:rsidR="000C570D">
        <w:rPr>
          <w:rFonts w:hint="eastAsia"/>
          <w:sz w:val="18"/>
        </w:rPr>
        <w:t>特別な教育サービスが提供されていた。前掲注</w:t>
      </w:r>
      <w:r>
        <w:rPr>
          <w:sz w:val="18"/>
        </w:rPr>
        <w:fldChar w:fldCharType="begin"/>
      </w:r>
      <w:r>
        <w:rPr>
          <w:sz w:val="18"/>
        </w:rPr>
        <w:instrText xml:space="preserve"> </w:instrText>
      </w:r>
      <w:r>
        <w:rPr>
          <w:rFonts w:hint="eastAsia"/>
          <w:sz w:val="18"/>
        </w:rPr>
        <w:instrText>NOTEREF _Ref179467551 \h</w:instrText>
      </w:r>
      <w:r>
        <w:rPr>
          <w:sz w:val="18"/>
        </w:rPr>
        <w:instrText xml:space="preserve"> </w:instrText>
      </w:r>
      <w:r>
        <w:rPr>
          <w:sz w:val="18"/>
        </w:rPr>
      </w:r>
      <w:r>
        <w:rPr>
          <w:sz w:val="18"/>
        </w:rPr>
        <w:fldChar w:fldCharType="separate"/>
      </w:r>
      <w:r w:rsidR="004C2D0F">
        <w:rPr>
          <w:sz w:val="18"/>
        </w:rPr>
        <w:t>48</w:t>
      </w:r>
      <w:r>
        <w:rPr>
          <w:sz w:val="18"/>
        </w:rPr>
        <w:fldChar w:fldCharType="end"/>
      </w:r>
      <w:r w:rsidR="000C570D">
        <w:rPr>
          <w:rFonts w:hint="eastAsia"/>
          <w:sz w:val="18"/>
        </w:rPr>
        <w:t>-</w:t>
      </w:r>
      <w:r>
        <w:rPr>
          <w:sz w:val="18"/>
        </w:rPr>
        <w:fldChar w:fldCharType="begin"/>
      </w:r>
      <w:r>
        <w:rPr>
          <w:sz w:val="18"/>
        </w:rPr>
        <w:instrText xml:space="preserve"> NOTEREF _Ref179467556 \h </w:instrText>
      </w:r>
      <w:r>
        <w:rPr>
          <w:sz w:val="18"/>
        </w:rPr>
      </w:r>
      <w:r>
        <w:rPr>
          <w:sz w:val="18"/>
        </w:rPr>
        <w:fldChar w:fldCharType="separate"/>
      </w:r>
      <w:r w:rsidR="004C2D0F">
        <w:rPr>
          <w:sz w:val="18"/>
        </w:rPr>
        <w:t>51</w:t>
      </w:r>
      <w:r>
        <w:rPr>
          <w:sz w:val="18"/>
        </w:rPr>
        <w:fldChar w:fldCharType="end"/>
      </w:r>
      <w:r w:rsidR="000C570D">
        <w:rPr>
          <w:rFonts w:hint="eastAsia"/>
          <w:sz w:val="18"/>
        </w:rPr>
        <w:t>に対応する本文参照。</w:t>
      </w:r>
    </w:p>
  </w:footnote>
  <w:footnote w:id="73">
    <w:p w14:paraId="653F80B9" w14:textId="2F813124" w:rsidR="005E66B5" w:rsidRPr="001119A8" w:rsidRDefault="005E66B5">
      <w:pPr>
        <w:pStyle w:val="af5"/>
        <w:rPr>
          <w:sz w:val="18"/>
        </w:rPr>
      </w:pPr>
      <w:r w:rsidRPr="001119A8">
        <w:rPr>
          <w:rStyle w:val="af7"/>
          <w:sz w:val="18"/>
        </w:rPr>
        <w:footnoteRef/>
      </w:r>
      <w:r w:rsidRPr="001119A8">
        <w:rPr>
          <w:sz w:val="18"/>
        </w:rPr>
        <w:t xml:space="preserve"> </w:t>
      </w:r>
      <w:r w:rsidR="0099113D">
        <w:rPr>
          <w:rFonts w:hint="eastAsia"/>
          <w:sz w:val="18"/>
        </w:rPr>
        <w:t>No Child Left B</w:t>
      </w:r>
      <w:r w:rsidR="0061433F">
        <w:rPr>
          <w:rFonts w:hint="eastAsia"/>
          <w:sz w:val="18"/>
        </w:rPr>
        <w:t xml:space="preserve">ehind Act, </w:t>
      </w:r>
      <w:r w:rsidR="00682605" w:rsidRPr="00682605">
        <w:rPr>
          <w:sz w:val="18"/>
        </w:rPr>
        <w:t xml:space="preserve">20 USCS </w:t>
      </w:r>
      <w:r w:rsidR="00682605" w:rsidRPr="00682605">
        <w:rPr>
          <w:sz w:val="18"/>
        </w:rPr>
        <w:t>§§</w:t>
      </w:r>
      <w:r w:rsidR="00682605" w:rsidRPr="00682605">
        <w:rPr>
          <w:sz w:val="18"/>
        </w:rPr>
        <w:t xml:space="preserve"> 6301 et seq</w:t>
      </w:r>
      <w:r w:rsidR="00682605">
        <w:rPr>
          <w:rFonts w:hint="eastAsia"/>
          <w:sz w:val="18"/>
        </w:rPr>
        <w:t xml:space="preserve"> (2024)</w:t>
      </w:r>
      <w:r w:rsidR="00682605" w:rsidRPr="00682605">
        <w:rPr>
          <w:sz w:val="18"/>
        </w:rPr>
        <w:t>.</w:t>
      </w:r>
    </w:p>
  </w:footnote>
  <w:footnote w:id="74">
    <w:p w14:paraId="0B368552" w14:textId="6EEFEAF0" w:rsidR="005E66B5" w:rsidRPr="001119A8" w:rsidRDefault="005E66B5">
      <w:pPr>
        <w:pStyle w:val="af5"/>
        <w:rPr>
          <w:sz w:val="18"/>
        </w:rPr>
      </w:pPr>
      <w:r w:rsidRPr="001119A8">
        <w:rPr>
          <w:rStyle w:val="af7"/>
          <w:sz w:val="18"/>
        </w:rPr>
        <w:footnoteRef/>
      </w:r>
      <w:r w:rsidRPr="001119A8">
        <w:rPr>
          <w:sz w:val="18"/>
        </w:rPr>
        <w:t xml:space="preserve"> </w:t>
      </w:r>
      <w:r w:rsidR="00F42683">
        <w:rPr>
          <w:rFonts w:hint="eastAsia"/>
          <w:sz w:val="18"/>
        </w:rPr>
        <w:t>Weber</w:t>
      </w:r>
      <w:r w:rsidR="009E0153">
        <w:rPr>
          <w:rFonts w:hint="eastAsia"/>
          <w:sz w:val="18"/>
        </w:rPr>
        <w:t xml:space="preserve">, </w:t>
      </w:r>
      <w:r w:rsidR="009E0153">
        <w:rPr>
          <w:rFonts w:hint="eastAsia"/>
          <w:i/>
          <w:iCs/>
          <w:sz w:val="18"/>
        </w:rPr>
        <w:t>supra</w:t>
      </w:r>
      <w:r w:rsidR="009E0153">
        <w:rPr>
          <w:rFonts w:hint="eastAsia"/>
          <w:sz w:val="18"/>
        </w:rPr>
        <w:t xml:space="preserve"> note </w:t>
      </w:r>
      <w:r w:rsidR="009E0153">
        <w:rPr>
          <w:sz w:val="18"/>
        </w:rPr>
        <w:fldChar w:fldCharType="begin"/>
      </w:r>
      <w:r w:rsidR="009E0153">
        <w:rPr>
          <w:sz w:val="18"/>
        </w:rPr>
        <w:instrText xml:space="preserve"> </w:instrText>
      </w:r>
      <w:r w:rsidR="009E0153">
        <w:rPr>
          <w:rFonts w:hint="eastAsia"/>
          <w:sz w:val="18"/>
        </w:rPr>
        <w:instrText>NOTEREF _Ref170663116 \h</w:instrText>
      </w:r>
      <w:r w:rsidR="009E0153">
        <w:rPr>
          <w:sz w:val="18"/>
        </w:rPr>
        <w:instrText xml:space="preserve"> </w:instrText>
      </w:r>
      <w:r w:rsidR="009E0153">
        <w:rPr>
          <w:sz w:val="18"/>
        </w:rPr>
      </w:r>
      <w:r w:rsidR="009E0153">
        <w:rPr>
          <w:sz w:val="18"/>
        </w:rPr>
        <w:fldChar w:fldCharType="separate"/>
      </w:r>
      <w:r w:rsidR="004C2D0F">
        <w:rPr>
          <w:sz w:val="18"/>
        </w:rPr>
        <w:t>18</w:t>
      </w:r>
      <w:r w:rsidR="009E0153">
        <w:rPr>
          <w:sz w:val="18"/>
        </w:rPr>
        <w:fldChar w:fldCharType="end"/>
      </w:r>
      <w:r w:rsidR="009E0153">
        <w:rPr>
          <w:rFonts w:hint="eastAsia"/>
          <w:sz w:val="18"/>
        </w:rPr>
        <w:t>, at</w:t>
      </w:r>
      <w:r w:rsidR="00F42683">
        <w:rPr>
          <w:rFonts w:hint="eastAsia"/>
          <w:sz w:val="18"/>
        </w:rPr>
        <w:t xml:space="preserve"> 97-102.</w:t>
      </w:r>
    </w:p>
  </w:footnote>
  <w:footnote w:id="75">
    <w:p w14:paraId="7291234D" w14:textId="7D69C463" w:rsidR="0064273C" w:rsidRPr="001119A8" w:rsidRDefault="0064273C" w:rsidP="00FF1A02">
      <w:pPr>
        <w:pStyle w:val="af5"/>
        <w:rPr>
          <w:sz w:val="18"/>
        </w:rPr>
      </w:pPr>
      <w:r w:rsidRPr="001119A8">
        <w:rPr>
          <w:rStyle w:val="af7"/>
          <w:rFonts w:hint="eastAsia"/>
          <w:sz w:val="18"/>
        </w:rPr>
        <w:footnoteRef/>
      </w:r>
      <w:r w:rsidR="00A8151A" w:rsidRPr="001119A8">
        <w:rPr>
          <w:rFonts w:hAnsi="ＭＳ 明朝" w:cs="ＭＳ 明朝" w:hint="eastAsia"/>
          <w:color w:val="000000"/>
          <w:sz w:val="18"/>
        </w:rPr>
        <w:t xml:space="preserve"> </w:t>
      </w:r>
      <w:r w:rsidR="0053067B">
        <w:rPr>
          <w:rFonts w:hAnsi="ＭＳ 明朝" w:cs="ＭＳ 明朝" w:hint="eastAsia"/>
          <w:color w:val="000000"/>
          <w:sz w:val="18"/>
        </w:rPr>
        <w:t>NCLB</w:t>
      </w:r>
      <w:r w:rsidR="00704534">
        <w:rPr>
          <w:rFonts w:hAnsi="ＭＳ 明朝" w:cs="ＭＳ 明朝" w:hint="eastAsia"/>
          <w:color w:val="000000"/>
          <w:sz w:val="18"/>
        </w:rPr>
        <w:t>は</w:t>
      </w:r>
      <w:r w:rsidR="0053067B">
        <w:rPr>
          <w:rFonts w:hAnsi="ＭＳ 明朝" w:cs="ＭＳ 明朝" w:hint="eastAsia"/>
          <w:color w:val="000000"/>
          <w:sz w:val="18"/>
        </w:rPr>
        <w:t>例えば</w:t>
      </w:r>
      <w:r w:rsidR="00704534">
        <w:rPr>
          <w:rFonts w:hAnsi="ＭＳ 明朝" w:cs="ＭＳ 明朝" w:hint="eastAsia"/>
          <w:color w:val="000000"/>
          <w:sz w:val="18"/>
        </w:rPr>
        <w:t>、</w:t>
      </w:r>
      <w:r w:rsidR="0097577D" w:rsidRPr="001119A8">
        <w:rPr>
          <w:rFonts w:hAnsi="ＭＳ 明朝" w:cs="ＭＳ 明朝" w:hint="eastAsia"/>
          <w:color w:val="000000"/>
          <w:sz w:val="18"/>
        </w:rPr>
        <w:t>「保護者、教師、校長が生徒の学業上の具体的なニーズを理解し、対処できる」ようにするため、各州は学力調査が終了した後、「個々の生徒の解釈的、記述的、診断的な報告書を作成する」ことを義務づけている</w:t>
      </w:r>
      <w:r w:rsidR="00EE63A2">
        <w:rPr>
          <w:rFonts w:hAnsi="ＭＳ 明朝" w:cs="ＭＳ 明朝" w:hint="eastAsia"/>
          <w:color w:val="000000"/>
          <w:sz w:val="18"/>
        </w:rPr>
        <w:t>。</w:t>
      </w:r>
      <w:r w:rsidR="00A8151A" w:rsidRPr="001119A8">
        <w:rPr>
          <w:rFonts w:hint="eastAsia"/>
          <w:sz w:val="18"/>
        </w:rPr>
        <w:t>20 U.S.C</w:t>
      </w:r>
      <w:r w:rsidR="00A8151A" w:rsidRPr="0053067B">
        <w:rPr>
          <w:rFonts w:hint="eastAsia"/>
          <w:sz w:val="18"/>
        </w:rPr>
        <w:t>.</w:t>
      </w:r>
      <w:r w:rsidR="00A8151A" w:rsidRPr="001119A8">
        <w:rPr>
          <w:rFonts w:hint="eastAsia"/>
          <w:sz w:val="18"/>
        </w:rPr>
        <w:t xml:space="preserve"> </w:t>
      </w:r>
      <w:r w:rsidR="00704534" w:rsidRPr="00682605">
        <w:rPr>
          <w:sz w:val="18"/>
        </w:rPr>
        <w:t>§</w:t>
      </w:r>
      <w:r w:rsidR="00704534" w:rsidRPr="00682605">
        <w:rPr>
          <w:sz w:val="18"/>
        </w:rPr>
        <w:t xml:space="preserve"> </w:t>
      </w:r>
      <w:r w:rsidR="00A8151A" w:rsidRPr="001119A8">
        <w:rPr>
          <w:rFonts w:hint="eastAsia"/>
          <w:sz w:val="18"/>
        </w:rPr>
        <w:t>6311</w:t>
      </w:r>
      <w:r w:rsidR="00A8151A" w:rsidRPr="0053067B">
        <w:rPr>
          <w:rFonts w:hint="eastAsia"/>
          <w:sz w:val="18"/>
        </w:rPr>
        <w:t xml:space="preserve"> (b)(2)(B)(x) (2024).</w:t>
      </w:r>
    </w:p>
  </w:footnote>
  <w:footnote w:id="76">
    <w:p w14:paraId="7954C1E9" w14:textId="4848881E" w:rsidR="00C54252" w:rsidRPr="001119A8" w:rsidRDefault="00C54252">
      <w:pPr>
        <w:pStyle w:val="af5"/>
        <w:rPr>
          <w:sz w:val="18"/>
        </w:rPr>
      </w:pPr>
      <w:r w:rsidRPr="001119A8">
        <w:rPr>
          <w:rStyle w:val="af7"/>
          <w:sz w:val="18"/>
        </w:rPr>
        <w:footnoteRef/>
      </w:r>
      <w:r w:rsidRPr="001119A8">
        <w:rPr>
          <w:sz w:val="18"/>
        </w:rPr>
        <w:t xml:space="preserve"> </w:t>
      </w:r>
      <w:r w:rsidRPr="00A93671">
        <w:rPr>
          <w:sz w:val="18"/>
          <w:szCs w:val="18"/>
        </w:rPr>
        <w:t xml:space="preserve">Wendy F. Hensel, </w:t>
      </w:r>
      <w:r w:rsidRPr="00A93671">
        <w:rPr>
          <w:i/>
          <w:iCs/>
          <w:sz w:val="18"/>
          <w:szCs w:val="18"/>
        </w:rPr>
        <w:t>Sharing the Short Bus: Eligibility and Identity under the IDEA</w:t>
      </w:r>
      <w:r w:rsidRPr="00A93671">
        <w:rPr>
          <w:sz w:val="18"/>
          <w:szCs w:val="18"/>
        </w:rPr>
        <w:t>, 58</w:t>
      </w:r>
      <w:r w:rsidRPr="00A93671">
        <w:rPr>
          <w:rFonts w:hint="eastAsia"/>
          <w:sz w:val="18"/>
          <w:szCs w:val="18"/>
        </w:rPr>
        <w:t xml:space="preserve"> </w:t>
      </w:r>
      <w:r w:rsidRPr="00A93671">
        <w:rPr>
          <w:rFonts w:hint="eastAsia"/>
          <w:smallCaps/>
          <w:sz w:val="18"/>
          <w:szCs w:val="18"/>
        </w:rPr>
        <w:t>Hastings L. J.</w:t>
      </w:r>
      <w:r w:rsidRPr="00A93671">
        <w:rPr>
          <w:smallCaps/>
          <w:sz w:val="18"/>
          <w:szCs w:val="18"/>
        </w:rPr>
        <w:t xml:space="preserve"> </w:t>
      </w:r>
      <w:r w:rsidRPr="00A93671">
        <w:rPr>
          <w:sz w:val="18"/>
          <w:szCs w:val="18"/>
        </w:rPr>
        <w:t>1147</w:t>
      </w:r>
      <w:r w:rsidRPr="00A93671">
        <w:rPr>
          <w:rFonts w:hint="eastAsia"/>
          <w:sz w:val="18"/>
          <w:szCs w:val="18"/>
        </w:rPr>
        <w:t>, 11</w:t>
      </w:r>
      <w:r>
        <w:rPr>
          <w:rFonts w:hint="eastAsia"/>
          <w:sz w:val="18"/>
          <w:szCs w:val="18"/>
        </w:rPr>
        <w:t>76-1177</w:t>
      </w:r>
      <w:r w:rsidRPr="00A93671">
        <w:rPr>
          <w:sz w:val="18"/>
          <w:szCs w:val="18"/>
        </w:rPr>
        <w:t xml:space="preserve"> (2007).</w:t>
      </w:r>
    </w:p>
  </w:footnote>
  <w:footnote w:id="77">
    <w:p w14:paraId="69EC9DDC" w14:textId="77777777" w:rsidR="00C21AA1" w:rsidRPr="004D2A46" w:rsidRDefault="00C21AA1" w:rsidP="00C21AA1">
      <w:pPr>
        <w:pStyle w:val="af5"/>
        <w:rPr>
          <w:sz w:val="18"/>
        </w:rPr>
      </w:pPr>
      <w:r w:rsidRPr="004D2A46">
        <w:rPr>
          <w:rStyle w:val="af7"/>
          <w:sz w:val="18"/>
        </w:rPr>
        <w:footnoteRef/>
      </w:r>
      <w:r w:rsidRPr="004D2A46">
        <w:rPr>
          <w:sz w:val="18"/>
        </w:rPr>
        <w:t xml:space="preserve"> </w:t>
      </w:r>
      <w:r w:rsidRPr="00505F60">
        <w:rPr>
          <w:sz w:val="18"/>
          <w:szCs w:val="18"/>
        </w:rPr>
        <w:t xml:space="preserve">20 U.S.C. </w:t>
      </w:r>
      <w:r w:rsidRPr="00505F60">
        <w:rPr>
          <w:sz w:val="18"/>
          <w:szCs w:val="18"/>
        </w:rPr>
        <w:t>§</w:t>
      </w:r>
      <w:r w:rsidRPr="00505F60">
        <w:rPr>
          <w:sz w:val="18"/>
          <w:szCs w:val="18"/>
        </w:rPr>
        <w:t xml:space="preserve"> 1400(</w:t>
      </w:r>
      <w:r>
        <w:rPr>
          <w:rFonts w:hint="eastAsia"/>
          <w:sz w:val="18"/>
          <w:szCs w:val="18"/>
        </w:rPr>
        <w:t>c)(12)(B).</w:t>
      </w:r>
    </w:p>
  </w:footnote>
  <w:footnote w:id="78">
    <w:p w14:paraId="3570E015" w14:textId="77777777" w:rsidR="00C21AA1" w:rsidRPr="005668D4" w:rsidRDefault="00C21AA1" w:rsidP="00C21AA1">
      <w:pPr>
        <w:pStyle w:val="af5"/>
        <w:rPr>
          <w:sz w:val="18"/>
        </w:rPr>
      </w:pPr>
      <w:r w:rsidRPr="005668D4">
        <w:rPr>
          <w:rStyle w:val="af7"/>
          <w:sz w:val="18"/>
        </w:rPr>
        <w:footnoteRef/>
      </w:r>
      <w:r w:rsidRPr="005668D4">
        <w:rPr>
          <w:sz w:val="18"/>
        </w:rPr>
        <w:t xml:space="preserve"> </w:t>
      </w:r>
      <w:r w:rsidRPr="00505F60">
        <w:rPr>
          <w:sz w:val="18"/>
          <w:szCs w:val="18"/>
        </w:rPr>
        <w:t xml:space="preserve">20 U.S.C. </w:t>
      </w:r>
      <w:r w:rsidRPr="00505F60">
        <w:rPr>
          <w:sz w:val="18"/>
          <w:szCs w:val="18"/>
        </w:rPr>
        <w:t>§</w:t>
      </w:r>
      <w:r w:rsidRPr="00505F60">
        <w:rPr>
          <w:sz w:val="18"/>
          <w:szCs w:val="18"/>
        </w:rPr>
        <w:t xml:space="preserve"> 1400(</w:t>
      </w:r>
      <w:r>
        <w:rPr>
          <w:rFonts w:hint="eastAsia"/>
          <w:sz w:val="18"/>
          <w:szCs w:val="18"/>
        </w:rPr>
        <w:t>c)(12)(C).</w:t>
      </w:r>
    </w:p>
  </w:footnote>
  <w:footnote w:id="79">
    <w:p w14:paraId="7E2289A7" w14:textId="0F181571" w:rsidR="00072429" w:rsidRPr="00981507" w:rsidRDefault="00072429">
      <w:pPr>
        <w:pStyle w:val="af5"/>
        <w:rPr>
          <w:sz w:val="18"/>
          <w:szCs w:val="18"/>
        </w:rPr>
      </w:pPr>
      <w:r w:rsidRPr="00981507">
        <w:rPr>
          <w:rStyle w:val="af7"/>
          <w:sz w:val="18"/>
          <w:szCs w:val="18"/>
        </w:rPr>
        <w:footnoteRef/>
      </w:r>
      <w:r w:rsidRPr="00981507">
        <w:rPr>
          <w:sz w:val="18"/>
          <w:szCs w:val="18"/>
        </w:rPr>
        <w:t xml:space="preserve"> </w:t>
      </w:r>
      <w:r w:rsidRPr="00981507">
        <w:rPr>
          <w:rFonts w:hint="eastAsia"/>
          <w:sz w:val="18"/>
          <w:szCs w:val="18"/>
        </w:rPr>
        <w:t>前掲注</w:t>
      </w:r>
      <w:r w:rsidR="00E332CE" w:rsidRPr="00981507">
        <w:rPr>
          <w:sz w:val="18"/>
          <w:szCs w:val="18"/>
        </w:rPr>
        <w:fldChar w:fldCharType="begin"/>
      </w:r>
      <w:r w:rsidR="00E332CE" w:rsidRPr="00981507">
        <w:rPr>
          <w:sz w:val="18"/>
          <w:szCs w:val="18"/>
        </w:rPr>
        <w:instrText xml:space="preserve"> </w:instrText>
      </w:r>
      <w:r w:rsidR="00E332CE" w:rsidRPr="00981507">
        <w:rPr>
          <w:rFonts w:hint="eastAsia"/>
          <w:sz w:val="18"/>
          <w:szCs w:val="18"/>
        </w:rPr>
        <w:instrText>NOTEREF _Ref179396809 \h</w:instrText>
      </w:r>
      <w:r w:rsidR="00E332CE" w:rsidRPr="00981507">
        <w:rPr>
          <w:sz w:val="18"/>
          <w:szCs w:val="18"/>
        </w:rPr>
        <w:instrText xml:space="preserve"> </w:instrText>
      </w:r>
      <w:r w:rsidR="00E332CE">
        <w:rPr>
          <w:sz w:val="18"/>
          <w:szCs w:val="18"/>
        </w:rPr>
        <w:instrText xml:space="preserve"> \* MERGEFORMAT </w:instrText>
      </w:r>
      <w:r w:rsidR="00E332CE" w:rsidRPr="00981507">
        <w:rPr>
          <w:sz w:val="18"/>
          <w:szCs w:val="18"/>
        </w:rPr>
      </w:r>
      <w:r w:rsidR="00E332CE" w:rsidRPr="00981507">
        <w:rPr>
          <w:sz w:val="18"/>
          <w:szCs w:val="18"/>
        </w:rPr>
        <w:fldChar w:fldCharType="separate"/>
      </w:r>
      <w:r w:rsidR="004C2D0F">
        <w:rPr>
          <w:sz w:val="18"/>
          <w:szCs w:val="18"/>
        </w:rPr>
        <w:t>4</w:t>
      </w:r>
      <w:r w:rsidR="00E332CE" w:rsidRPr="00981507">
        <w:rPr>
          <w:sz w:val="18"/>
          <w:szCs w:val="18"/>
        </w:rPr>
        <w:fldChar w:fldCharType="end"/>
      </w:r>
      <w:r w:rsidR="00E332CE" w:rsidRPr="00981507">
        <w:rPr>
          <w:rFonts w:hint="eastAsia"/>
          <w:sz w:val="18"/>
          <w:szCs w:val="18"/>
        </w:rPr>
        <w:t>参照。</w:t>
      </w:r>
    </w:p>
  </w:footnote>
  <w:footnote w:id="80">
    <w:p w14:paraId="75F7A45C" w14:textId="29CA27A7" w:rsidR="00072429" w:rsidRPr="00981507" w:rsidRDefault="00072429">
      <w:pPr>
        <w:pStyle w:val="af5"/>
        <w:rPr>
          <w:sz w:val="18"/>
          <w:szCs w:val="18"/>
        </w:rPr>
      </w:pPr>
      <w:r w:rsidRPr="00981507">
        <w:rPr>
          <w:rStyle w:val="af7"/>
          <w:sz w:val="18"/>
          <w:szCs w:val="18"/>
        </w:rPr>
        <w:footnoteRef/>
      </w:r>
      <w:r w:rsidRPr="00981507">
        <w:rPr>
          <w:sz w:val="18"/>
          <w:szCs w:val="18"/>
        </w:rPr>
        <w:t xml:space="preserve"> </w:t>
      </w:r>
      <w:r w:rsidR="00353711" w:rsidRPr="00981507">
        <w:rPr>
          <w:rFonts w:hint="eastAsia"/>
          <w:i/>
          <w:iCs/>
          <w:sz w:val="18"/>
          <w:szCs w:val="18"/>
        </w:rPr>
        <w:t>See,</w:t>
      </w:r>
      <w:r w:rsidR="00353711" w:rsidRPr="00981507">
        <w:rPr>
          <w:rFonts w:hint="eastAsia"/>
          <w:sz w:val="18"/>
          <w:szCs w:val="18"/>
        </w:rPr>
        <w:t xml:space="preserve"> Webe</w:t>
      </w:r>
      <w:r w:rsidR="008772B8" w:rsidRPr="00981507">
        <w:rPr>
          <w:rFonts w:hint="eastAsia"/>
          <w:sz w:val="18"/>
          <w:szCs w:val="18"/>
        </w:rPr>
        <w:t xml:space="preserve">r, </w:t>
      </w:r>
      <w:r w:rsidR="008772B8" w:rsidRPr="00981507">
        <w:rPr>
          <w:rFonts w:hint="eastAsia"/>
          <w:i/>
          <w:iCs/>
          <w:sz w:val="18"/>
          <w:szCs w:val="18"/>
        </w:rPr>
        <w:t>supra</w:t>
      </w:r>
      <w:r w:rsidR="008772B8" w:rsidRPr="00981507">
        <w:rPr>
          <w:rFonts w:hint="eastAsia"/>
          <w:sz w:val="18"/>
          <w:szCs w:val="18"/>
        </w:rPr>
        <w:t xml:space="preserve"> note </w:t>
      </w:r>
      <w:r w:rsidR="008772B8" w:rsidRPr="00981507">
        <w:rPr>
          <w:sz w:val="18"/>
          <w:szCs w:val="18"/>
        </w:rPr>
        <w:fldChar w:fldCharType="begin"/>
      </w:r>
      <w:r w:rsidR="008772B8" w:rsidRPr="00981507">
        <w:rPr>
          <w:sz w:val="18"/>
          <w:szCs w:val="18"/>
        </w:rPr>
        <w:instrText xml:space="preserve"> </w:instrText>
      </w:r>
      <w:r w:rsidR="008772B8" w:rsidRPr="00981507">
        <w:rPr>
          <w:rFonts w:hint="eastAsia"/>
          <w:sz w:val="18"/>
          <w:szCs w:val="18"/>
        </w:rPr>
        <w:instrText>NOTEREF _Ref170663116 \h</w:instrText>
      </w:r>
      <w:r w:rsidR="008772B8" w:rsidRPr="00981507">
        <w:rPr>
          <w:sz w:val="18"/>
          <w:szCs w:val="18"/>
        </w:rPr>
        <w:instrText xml:space="preserve"> </w:instrText>
      </w:r>
      <w:r w:rsidR="008772B8">
        <w:rPr>
          <w:sz w:val="18"/>
          <w:szCs w:val="18"/>
        </w:rPr>
        <w:instrText xml:space="preserve"> \* MERGEFORMAT </w:instrText>
      </w:r>
      <w:r w:rsidR="008772B8" w:rsidRPr="00981507">
        <w:rPr>
          <w:sz w:val="18"/>
          <w:szCs w:val="18"/>
        </w:rPr>
      </w:r>
      <w:r w:rsidR="008772B8" w:rsidRPr="00981507">
        <w:rPr>
          <w:sz w:val="18"/>
          <w:szCs w:val="18"/>
        </w:rPr>
        <w:fldChar w:fldCharType="separate"/>
      </w:r>
      <w:r w:rsidR="004C2D0F">
        <w:rPr>
          <w:sz w:val="18"/>
          <w:szCs w:val="18"/>
        </w:rPr>
        <w:t>18</w:t>
      </w:r>
      <w:r w:rsidR="008772B8" w:rsidRPr="00981507">
        <w:rPr>
          <w:sz w:val="18"/>
          <w:szCs w:val="18"/>
        </w:rPr>
        <w:fldChar w:fldCharType="end"/>
      </w:r>
      <w:r w:rsidR="008772B8" w:rsidRPr="00981507">
        <w:rPr>
          <w:rFonts w:hint="eastAsia"/>
          <w:sz w:val="18"/>
          <w:szCs w:val="18"/>
        </w:rPr>
        <w:t xml:space="preserve">, at </w:t>
      </w:r>
      <w:r w:rsidRPr="00981507">
        <w:rPr>
          <w:rFonts w:hint="eastAsia"/>
          <w:sz w:val="18"/>
          <w:szCs w:val="18"/>
        </w:rPr>
        <w:t>146-147</w:t>
      </w:r>
      <w:r w:rsidR="008772B8" w:rsidRPr="00981507">
        <w:rPr>
          <w:rFonts w:hint="eastAsia"/>
          <w:sz w:val="18"/>
          <w:szCs w:val="18"/>
        </w:rPr>
        <w:t>.</w:t>
      </w:r>
    </w:p>
  </w:footnote>
  <w:footnote w:id="81">
    <w:p w14:paraId="7F4ED7FA" w14:textId="3CCC013D" w:rsidR="00DC65FE" w:rsidRPr="00981507" w:rsidRDefault="00DC65FE">
      <w:pPr>
        <w:pStyle w:val="af5"/>
        <w:rPr>
          <w:sz w:val="18"/>
        </w:rPr>
      </w:pPr>
      <w:r w:rsidRPr="00981507">
        <w:rPr>
          <w:rStyle w:val="af7"/>
          <w:sz w:val="18"/>
        </w:rPr>
        <w:footnoteRef/>
      </w:r>
      <w:r w:rsidRPr="00981507">
        <w:rPr>
          <w:sz w:val="18"/>
        </w:rPr>
        <w:t xml:space="preserve"> </w:t>
      </w:r>
      <w:r>
        <w:rPr>
          <w:rFonts w:hint="eastAsia"/>
          <w:sz w:val="18"/>
        </w:rPr>
        <w:t xml:space="preserve">Weber, </w:t>
      </w:r>
      <w:r>
        <w:rPr>
          <w:rFonts w:hint="eastAsia"/>
          <w:i/>
          <w:iCs/>
          <w:sz w:val="18"/>
        </w:rPr>
        <w:t>supra</w:t>
      </w:r>
      <w:r>
        <w:rPr>
          <w:rFonts w:hint="eastAsia"/>
          <w:sz w:val="18"/>
        </w:rPr>
        <w:t xml:space="preserve"> note </w:t>
      </w:r>
      <w:r>
        <w:rPr>
          <w:sz w:val="18"/>
        </w:rPr>
        <w:fldChar w:fldCharType="begin"/>
      </w:r>
      <w:r>
        <w:rPr>
          <w:sz w:val="18"/>
        </w:rPr>
        <w:instrText xml:space="preserve"> </w:instrText>
      </w:r>
      <w:r>
        <w:rPr>
          <w:rFonts w:hint="eastAsia"/>
          <w:sz w:val="18"/>
        </w:rPr>
        <w:instrText>NOTEREF _Ref170663116 \h</w:instrText>
      </w:r>
      <w:r>
        <w:rPr>
          <w:sz w:val="18"/>
        </w:rPr>
        <w:instrText xml:space="preserve"> </w:instrText>
      </w:r>
      <w:r>
        <w:rPr>
          <w:sz w:val="18"/>
        </w:rPr>
      </w:r>
      <w:r>
        <w:rPr>
          <w:sz w:val="18"/>
        </w:rPr>
        <w:fldChar w:fldCharType="separate"/>
      </w:r>
      <w:r w:rsidR="004C2D0F">
        <w:rPr>
          <w:sz w:val="18"/>
        </w:rPr>
        <w:t>18</w:t>
      </w:r>
      <w:r>
        <w:rPr>
          <w:sz w:val="18"/>
        </w:rPr>
        <w:fldChar w:fldCharType="end"/>
      </w:r>
      <w:r>
        <w:rPr>
          <w:rFonts w:hint="eastAsia"/>
          <w:sz w:val="18"/>
        </w:rPr>
        <w:t>, at 146.</w:t>
      </w:r>
    </w:p>
  </w:footnote>
  <w:footnote w:id="82">
    <w:p w14:paraId="12F0483F" w14:textId="4C0153AF" w:rsidR="00BD62AF" w:rsidRPr="003D414C" w:rsidRDefault="00BD62AF" w:rsidP="00BD62AF">
      <w:pPr>
        <w:pStyle w:val="af5"/>
        <w:rPr>
          <w:sz w:val="18"/>
        </w:rPr>
      </w:pPr>
      <w:r w:rsidRPr="003D414C">
        <w:rPr>
          <w:rStyle w:val="af7"/>
          <w:sz w:val="18"/>
        </w:rPr>
        <w:footnoteRef/>
      </w:r>
      <w:r w:rsidRPr="003D414C">
        <w:rPr>
          <w:sz w:val="18"/>
        </w:rPr>
        <w:t xml:space="preserve"> </w:t>
      </w:r>
      <w:r w:rsidRPr="00293B09">
        <w:rPr>
          <w:rFonts w:hint="eastAsia"/>
          <w:sz w:val="18"/>
        </w:rPr>
        <w:t xml:space="preserve">Edward Garcia Fierros &amp; James W. Conroy, </w:t>
      </w:r>
      <w:r w:rsidRPr="00663520">
        <w:rPr>
          <w:rFonts w:hint="eastAsia"/>
          <w:i/>
          <w:iCs/>
          <w:sz w:val="18"/>
        </w:rPr>
        <w:t>Double Jeopardy</w:t>
      </w:r>
      <w:r w:rsidRPr="00663520">
        <w:rPr>
          <w:rFonts w:hint="eastAsia"/>
          <w:i/>
          <w:iCs/>
          <w:sz w:val="18"/>
        </w:rPr>
        <w:t>：An Exploration of Restrictiveness and Race in Special Education</w:t>
      </w:r>
      <w:r w:rsidRPr="00293B09">
        <w:rPr>
          <w:rFonts w:hint="eastAsia"/>
          <w:sz w:val="18"/>
        </w:rPr>
        <w:t xml:space="preserve">, in </w:t>
      </w:r>
      <w:r w:rsidRPr="00555E45">
        <w:rPr>
          <w:rFonts w:hint="eastAsia"/>
          <w:smallCaps/>
          <w:sz w:val="18"/>
        </w:rPr>
        <w:t>Racial Inequity In Special Education</w:t>
      </w:r>
      <w:r>
        <w:rPr>
          <w:rFonts w:hint="eastAsia"/>
          <w:smallCaps/>
          <w:sz w:val="18"/>
        </w:rPr>
        <w:t xml:space="preserve"> </w:t>
      </w:r>
      <w:r w:rsidRPr="00293B09">
        <w:rPr>
          <w:rFonts w:hint="eastAsia"/>
          <w:sz w:val="18"/>
        </w:rPr>
        <w:t>39, 40</w:t>
      </w:r>
      <w:r w:rsidRPr="008673A3">
        <w:rPr>
          <w:rFonts w:hint="eastAsia"/>
          <w:sz w:val="18"/>
        </w:rPr>
        <w:t xml:space="preserve"> (</w:t>
      </w:r>
      <w:r w:rsidRPr="008673A3">
        <w:rPr>
          <w:sz w:val="18"/>
        </w:rPr>
        <w:t>J. Losen &amp; Gary Orfield, eds. 2002</w:t>
      </w:r>
      <w:r>
        <w:rPr>
          <w:rFonts w:hint="eastAsia"/>
          <w:smallCaps/>
          <w:sz w:val="18"/>
        </w:rPr>
        <w:t>)</w:t>
      </w:r>
      <w:r>
        <w:rPr>
          <w:rFonts w:hint="eastAsia"/>
          <w:sz w:val="18"/>
        </w:rPr>
        <w:t xml:space="preserve">; Weber, </w:t>
      </w:r>
      <w:r>
        <w:rPr>
          <w:rFonts w:hint="eastAsia"/>
          <w:i/>
          <w:iCs/>
          <w:sz w:val="18"/>
        </w:rPr>
        <w:t>supra</w:t>
      </w:r>
      <w:r>
        <w:rPr>
          <w:rFonts w:hint="eastAsia"/>
          <w:sz w:val="18"/>
        </w:rPr>
        <w:t xml:space="preserve"> note </w:t>
      </w:r>
      <w:r>
        <w:rPr>
          <w:sz w:val="18"/>
        </w:rPr>
        <w:fldChar w:fldCharType="begin"/>
      </w:r>
      <w:r>
        <w:rPr>
          <w:sz w:val="18"/>
        </w:rPr>
        <w:instrText xml:space="preserve"> </w:instrText>
      </w:r>
      <w:r>
        <w:rPr>
          <w:rFonts w:hint="eastAsia"/>
          <w:sz w:val="18"/>
        </w:rPr>
        <w:instrText>NOTEREF _Ref170663116 \h</w:instrText>
      </w:r>
      <w:r>
        <w:rPr>
          <w:sz w:val="18"/>
        </w:rPr>
        <w:instrText xml:space="preserve"> </w:instrText>
      </w:r>
      <w:r>
        <w:rPr>
          <w:sz w:val="18"/>
        </w:rPr>
      </w:r>
      <w:r>
        <w:rPr>
          <w:sz w:val="18"/>
        </w:rPr>
        <w:fldChar w:fldCharType="separate"/>
      </w:r>
      <w:r w:rsidR="004C2D0F">
        <w:rPr>
          <w:sz w:val="18"/>
        </w:rPr>
        <w:t>18</w:t>
      </w:r>
      <w:r>
        <w:rPr>
          <w:sz w:val="18"/>
        </w:rPr>
        <w:fldChar w:fldCharType="end"/>
      </w:r>
      <w:r>
        <w:rPr>
          <w:rFonts w:hint="eastAsia"/>
          <w:sz w:val="18"/>
        </w:rPr>
        <w:t>, at 147.</w:t>
      </w:r>
    </w:p>
  </w:footnote>
  <w:footnote w:id="83">
    <w:p w14:paraId="42FB7B2F" w14:textId="2E7DAA55" w:rsidR="007568B8" w:rsidRPr="005F221F" w:rsidRDefault="007568B8" w:rsidP="007568B8">
      <w:pPr>
        <w:pStyle w:val="af5"/>
        <w:rPr>
          <w:sz w:val="18"/>
        </w:rPr>
      </w:pPr>
      <w:r w:rsidRPr="005F221F">
        <w:rPr>
          <w:rStyle w:val="af7"/>
          <w:sz w:val="18"/>
        </w:rPr>
        <w:footnoteRef/>
      </w:r>
      <w:r w:rsidRPr="005F221F">
        <w:rPr>
          <w:sz w:val="18"/>
        </w:rPr>
        <w:t xml:space="preserve"> </w:t>
      </w:r>
      <w:r w:rsidRPr="005F221F">
        <w:rPr>
          <w:rFonts w:hint="eastAsia"/>
          <w:sz w:val="18"/>
        </w:rPr>
        <w:t xml:space="preserve">Garda, </w:t>
      </w:r>
      <w:r w:rsidRPr="005F221F">
        <w:rPr>
          <w:rFonts w:hint="eastAsia"/>
          <w:i/>
          <w:iCs/>
          <w:sz w:val="18"/>
        </w:rPr>
        <w:t>supra</w:t>
      </w:r>
      <w:r w:rsidRPr="005F221F">
        <w:rPr>
          <w:rFonts w:hint="eastAsia"/>
          <w:sz w:val="18"/>
        </w:rPr>
        <w:t xml:space="preserve"> note</w:t>
      </w:r>
      <w:r>
        <w:rPr>
          <w:rFonts w:hint="eastAsia"/>
          <w:sz w:val="18"/>
        </w:rPr>
        <w:t xml:space="preserve"> </w:t>
      </w:r>
      <w:r>
        <w:rPr>
          <w:sz w:val="18"/>
        </w:rPr>
        <w:fldChar w:fldCharType="begin"/>
      </w:r>
      <w:r>
        <w:rPr>
          <w:sz w:val="18"/>
        </w:rPr>
        <w:instrText xml:space="preserve"> </w:instrText>
      </w:r>
      <w:r>
        <w:rPr>
          <w:rFonts w:hint="eastAsia"/>
          <w:sz w:val="18"/>
        </w:rPr>
        <w:instrText>NOTEREF _Ref170663116 \h</w:instrText>
      </w:r>
      <w:r>
        <w:rPr>
          <w:sz w:val="18"/>
        </w:rPr>
        <w:instrText xml:space="preserve"> </w:instrText>
      </w:r>
      <w:r>
        <w:rPr>
          <w:sz w:val="18"/>
        </w:rPr>
      </w:r>
      <w:r>
        <w:rPr>
          <w:sz w:val="18"/>
        </w:rPr>
        <w:fldChar w:fldCharType="separate"/>
      </w:r>
      <w:r w:rsidR="004C2D0F">
        <w:rPr>
          <w:sz w:val="18"/>
        </w:rPr>
        <w:t>18</w:t>
      </w:r>
      <w:r>
        <w:rPr>
          <w:sz w:val="18"/>
        </w:rPr>
        <w:fldChar w:fldCharType="end"/>
      </w:r>
      <w:r w:rsidRPr="005F221F">
        <w:rPr>
          <w:rFonts w:hint="eastAsia"/>
          <w:sz w:val="18"/>
        </w:rPr>
        <w:t xml:space="preserve">, at 450; Garda, </w:t>
      </w:r>
      <w:r w:rsidR="00376BCE">
        <w:rPr>
          <w:rFonts w:hint="eastAsia"/>
          <w:i/>
          <w:iCs/>
          <w:sz w:val="18"/>
        </w:rPr>
        <w:t>supra</w:t>
      </w:r>
      <w:r w:rsidRPr="005F221F">
        <w:rPr>
          <w:rFonts w:hint="eastAsia"/>
          <w:sz w:val="18"/>
        </w:rPr>
        <w:t xml:space="preserve"> note</w:t>
      </w:r>
      <w:r w:rsidR="00916835">
        <w:rPr>
          <w:rFonts w:hint="eastAsia"/>
          <w:sz w:val="18"/>
        </w:rPr>
        <w:t xml:space="preserve"> </w:t>
      </w:r>
      <w:r w:rsidR="00997A58">
        <w:rPr>
          <w:sz w:val="18"/>
        </w:rPr>
        <w:fldChar w:fldCharType="begin"/>
      </w:r>
      <w:r w:rsidR="00997A58">
        <w:rPr>
          <w:sz w:val="18"/>
        </w:rPr>
        <w:instrText xml:space="preserve"> </w:instrText>
      </w:r>
      <w:r w:rsidR="00997A58">
        <w:rPr>
          <w:rFonts w:hint="eastAsia"/>
          <w:sz w:val="18"/>
        </w:rPr>
        <w:instrText>NOTEREF _Ref179429553 \h</w:instrText>
      </w:r>
      <w:r w:rsidR="00997A58">
        <w:rPr>
          <w:sz w:val="18"/>
        </w:rPr>
        <w:instrText xml:space="preserve"> </w:instrText>
      </w:r>
      <w:r w:rsidR="00997A58">
        <w:rPr>
          <w:sz w:val="18"/>
        </w:rPr>
      </w:r>
      <w:r w:rsidR="00997A58">
        <w:rPr>
          <w:sz w:val="18"/>
        </w:rPr>
        <w:fldChar w:fldCharType="separate"/>
      </w:r>
      <w:r w:rsidR="004C2D0F">
        <w:rPr>
          <w:sz w:val="18"/>
        </w:rPr>
        <w:t>36</w:t>
      </w:r>
      <w:r w:rsidR="00997A58">
        <w:rPr>
          <w:sz w:val="18"/>
        </w:rPr>
        <w:fldChar w:fldCharType="end"/>
      </w:r>
      <w:r w:rsidRPr="005F221F">
        <w:rPr>
          <w:rFonts w:hint="eastAsia"/>
          <w:sz w:val="18"/>
        </w:rPr>
        <w:t>, at 293.</w:t>
      </w:r>
    </w:p>
  </w:footnote>
  <w:footnote w:id="84">
    <w:p w14:paraId="44B1A153" w14:textId="6C20CB72" w:rsidR="007568B8" w:rsidRPr="005F221F" w:rsidRDefault="007568B8" w:rsidP="007568B8">
      <w:pPr>
        <w:pStyle w:val="af5"/>
        <w:rPr>
          <w:sz w:val="18"/>
        </w:rPr>
      </w:pPr>
      <w:r w:rsidRPr="005F221F">
        <w:rPr>
          <w:rStyle w:val="af7"/>
          <w:sz w:val="18"/>
        </w:rPr>
        <w:footnoteRef/>
      </w:r>
      <w:r w:rsidRPr="005F221F">
        <w:rPr>
          <w:sz w:val="18"/>
        </w:rPr>
        <w:t xml:space="preserve"> </w:t>
      </w:r>
      <w:r w:rsidRPr="005F221F">
        <w:rPr>
          <w:rFonts w:hint="eastAsia"/>
          <w:sz w:val="18"/>
        </w:rPr>
        <w:t>Garda</w:t>
      </w:r>
      <w:r w:rsidR="007850FB">
        <w:rPr>
          <w:rFonts w:hint="eastAsia"/>
          <w:sz w:val="18"/>
        </w:rPr>
        <w:t xml:space="preserve">, </w:t>
      </w:r>
      <w:r w:rsidR="007850FB">
        <w:rPr>
          <w:rFonts w:hint="eastAsia"/>
          <w:i/>
          <w:iCs/>
          <w:sz w:val="18"/>
        </w:rPr>
        <w:t>supra</w:t>
      </w:r>
      <w:r w:rsidR="007850FB">
        <w:rPr>
          <w:rFonts w:hint="eastAsia"/>
          <w:sz w:val="18"/>
        </w:rPr>
        <w:t xml:space="preserve"> note </w:t>
      </w:r>
      <w:r w:rsidR="007850FB">
        <w:rPr>
          <w:sz w:val="18"/>
        </w:rPr>
        <w:fldChar w:fldCharType="begin"/>
      </w:r>
      <w:r w:rsidR="007850FB">
        <w:rPr>
          <w:sz w:val="18"/>
        </w:rPr>
        <w:instrText xml:space="preserve"> </w:instrText>
      </w:r>
      <w:r w:rsidR="007850FB">
        <w:rPr>
          <w:rFonts w:hint="eastAsia"/>
          <w:sz w:val="18"/>
        </w:rPr>
        <w:instrText>NOTEREF _Ref179491321 \h</w:instrText>
      </w:r>
      <w:r w:rsidR="007850FB">
        <w:rPr>
          <w:sz w:val="18"/>
        </w:rPr>
        <w:instrText xml:space="preserve"> </w:instrText>
      </w:r>
      <w:r w:rsidR="007850FB">
        <w:rPr>
          <w:sz w:val="18"/>
        </w:rPr>
      </w:r>
      <w:r w:rsidR="007850FB">
        <w:rPr>
          <w:sz w:val="18"/>
        </w:rPr>
        <w:fldChar w:fldCharType="separate"/>
      </w:r>
      <w:r w:rsidR="004C2D0F">
        <w:rPr>
          <w:sz w:val="18"/>
        </w:rPr>
        <w:t>30</w:t>
      </w:r>
      <w:r w:rsidR="007850FB">
        <w:rPr>
          <w:sz w:val="18"/>
        </w:rPr>
        <w:fldChar w:fldCharType="end"/>
      </w:r>
      <w:r w:rsidR="007850FB">
        <w:rPr>
          <w:rFonts w:hint="eastAsia"/>
          <w:sz w:val="18"/>
        </w:rPr>
        <w:t xml:space="preserve">, at </w:t>
      </w:r>
      <w:r w:rsidRPr="005F221F">
        <w:rPr>
          <w:rFonts w:hint="eastAsia"/>
          <w:sz w:val="18"/>
        </w:rPr>
        <w:t>1074. Weber</w:t>
      </w:r>
      <w:r w:rsidRPr="005F221F">
        <w:rPr>
          <w:rFonts w:hint="eastAsia"/>
          <w:sz w:val="18"/>
        </w:rPr>
        <w:t>によれば、学説では適格性</w:t>
      </w:r>
      <w:r w:rsidR="006C176E">
        <w:rPr>
          <w:rFonts w:hint="eastAsia"/>
          <w:sz w:val="18"/>
        </w:rPr>
        <w:t>要件を厳格に解釈しようとすること</w:t>
      </w:r>
      <w:r w:rsidRPr="005F221F">
        <w:rPr>
          <w:rFonts w:hint="eastAsia"/>
          <w:sz w:val="18"/>
        </w:rPr>
        <w:t>に批判的な見解が多い中で、Gardaは例外的</w:t>
      </w:r>
      <w:r w:rsidR="006C176E">
        <w:rPr>
          <w:rFonts w:hint="eastAsia"/>
          <w:sz w:val="18"/>
        </w:rPr>
        <w:t>である</w:t>
      </w:r>
      <w:r w:rsidRPr="005F221F">
        <w:rPr>
          <w:rFonts w:hint="eastAsia"/>
          <w:sz w:val="18"/>
        </w:rPr>
        <w:t xml:space="preserve">。Weber, </w:t>
      </w:r>
      <w:r w:rsidRPr="005F221F">
        <w:rPr>
          <w:rFonts w:hint="eastAsia"/>
          <w:i/>
          <w:iCs/>
          <w:sz w:val="18"/>
        </w:rPr>
        <w:t>supra</w:t>
      </w:r>
      <w:r w:rsidRPr="005F221F">
        <w:rPr>
          <w:rFonts w:hint="eastAsia"/>
          <w:sz w:val="18"/>
        </w:rPr>
        <w:t xml:space="preserve"> note</w:t>
      </w:r>
      <w:r w:rsidR="00954109">
        <w:rPr>
          <w:rFonts w:hint="eastAsia"/>
          <w:sz w:val="18"/>
        </w:rPr>
        <w:t xml:space="preserve"> </w:t>
      </w:r>
      <w:r w:rsidR="00954109">
        <w:rPr>
          <w:sz w:val="18"/>
        </w:rPr>
        <w:fldChar w:fldCharType="begin"/>
      </w:r>
      <w:r w:rsidR="00954109">
        <w:rPr>
          <w:sz w:val="18"/>
        </w:rPr>
        <w:instrText xml:space="preserve"> </w:instrText>
      </w:r>
      <w:r w:rsidR="00954109">
        <w:rPr>
          <w:rFonts w:hint="eastAsia"/>
          <w:sz w:val="18"/>
        </w:rPr>
        <w:instrText>NOTEREF _Ref170663116 \h</w:instrText>
      </w:r>
      <w:r w:rsidR="00954109">
        <w:rPr>
          <w:sz w:val="18"/>
        </w:rPr>
        <w:instrText xml:space="preserve"> </w:instrText>
      </w:r>
      <w:r w:rsidR="00954109">
        <w:rPr>
          <w:sz w:val="18"/>
        </w:rPr>
      </w:r>
      <w:r w:rsidR="00954109">
        <w:rPr>
          <w:sz w:val="18"/>
        </w:rPr>
        <w:fldChar w:fldCharType="separate"/>
      </w:r>
      <w:r w:rsidR="004C2D0F">
        <w:rPr>
          <w:sz w:val="18"/>
        </w:rPr>
        <w:t>18</w:t>
      </w:r>
      <w:r w:rsidR="00954109">
        <w:rPr>
          <w:sz w:val="18"/>
        </w:rPr>
        <w:fldChar w:fldCharType="end"/>
      </w:r>
      <w:r w:rsidRPr="005F221F">
        <w:rPr>
          <w:rFonts w:hint="eastAsia"/>
          <w:sz w:val="18"/>
        </w:rPr>
        <w:t>, at 86 note12.</w:t>
      </w:r>
    </w:p>
  </w:footnote>
  <w:footnote w:id="85">
    <w:p w14:paraId="4010C903" w14:textId="428E47E3" w:rsidR="00F77A2F" w:rsidRPr="00620195" w:rsidRDefault="00F77A2F">
      <w:pPr>
        <w:pStyle w:val="af5"/>
        <w:rPr>
          <w:sz w:val="18"/>
        </w:rPr>
      </w:pPr>
      <w:r w:rsidRPr="00620195">
        <w:rPr>
          <w:rStyle w:val="af7"/>
          <w:sz w:val="18"/>
        </w:rPr>
        <w:footnoteRef/>
      </w:r>
      <w:r w:rsidRPr="00620195">
        <w:rPr>
          <w:sz w:val="18"/>
        </w:rPr>
        <w:t xml:space="preserve"> </w:t>
      </w:r>
      <w:r w:rsidRPr="00F77A2F">
        <w:rPr>
          <w:sz w:val="18"/>
        </w:rPr>
        <w:t xml:space="preserve">Oberti v. Bd. of Educ, 995 F.2d 1204, 1217 n 24 (3d Cir 1993); Larry P. v. Riles, 495 F. Supp. 926, 979-80 (ND Cal 1979), </w:t>
      </w:r>
      <w:proofErr w:type="spellStart"/>
      <w:r w:rsidRPr="00F77A2F">
        <w:rPr>
          <w:sz w:val="18"/>
        </w:rPr>
        <w:t>affed</w:t>
      </w:r>
      <w:proofErr w:type="spellEnd"/>
      <w:r w:rsidRPr="00F77A2F">
        <w:rPr>
          <w:sz w:val="18"/>
        </w:rPr>
        <w:t xml:space="preserve"> in part and rev in part, 793 F2d 969 (9th Cir 1984)</w:t>
      </w:r>
      <w:r w:rsidR="00991A93">
        <w:rPr>
          <w:rFonts w:hint="eastAsia"/>
          <w:sz w:val="18"/>
        </w:rPr>
        <w:t>.</w:t>
      </w:r>
    </w:p>
  </w:footnote>
  <w:footnote w:id="86">
    <w:p w14:paraId="24117AA1" w14:textId="7AAF3BA9" w:rsidR="00AF7ED2" w:rsidRPr="00620195" w:rsidRDefault="00AF7ED2">
      <w:pPr>
        <w:pStyle w:val="af5"/>
        <w:rPr>
          <w:sz w:val="18"/>
        </w:rPr>
      </w:pPr>
      <w:r w:rsidRPr="00620195">
        <w:rPr>
          <w:rStyle w:val="af7"/>
          <w:sz w:val="18"/>
        </w:rPr>
        <w:footnoteRef/>
      </w:r>
      <w:r w:rsidRPr="00620195">
        <w:rPr>
          <w:sz w:val="18"/>
        </w:rPr>
        <w:t xml:space="preserve"> </w:t>
      </w:r>
      <w:r w:rsidR="00654C81">
        <w:rPr>
          <w:rFonts w:hint="eastAsia"/>
          <w:sz w:val="18"/>
        </w:rPr>
        <w:t xml:space="preserve">Garda, </w:t>
      </w:r>
      <w:r w:rsidR="00654C81">
        <w:rPr>
          <w:rFonts w:hint="eastAsia"/>
          <w:i/>
          <w:iCs/>
          <w:sz w:val="18"/>
        </w:rPr>
        <w:t>supra</w:t>
      </w:r>
      <w:r w:rsidR="00654C81">
        <w:rPr>
          <w:rFonts w:hint="eastAsia"/>
          <w:sz w:val="18"/>
        </w:rPr>
        <w:t xml:space="preserve"> note </w:t>
      </w:r>
      <w:r w:rsidR="00654C81">
        <w:rPr>
          <w:sz w:val="18"/>
        </w:rPr>
        <w:fldChar w:fldCharType="begin"/>
      </w:r>
      <w:r w:rsidR="00654C81">
        <w:rPr>
          <w:sz w:val="18"/>
        </w:rPr>
        <w:instrText xml:space="preserve"> </w:instrText>
      </w:r>
      <w:r w:rsidR="00654C81">
        <w:rPr>
          <w:rFonts w:hint="eastAsia"/>
          <w:sz w:val="18"/>
        </w:rPr>
        <w:instrText>NOTEREF _Ref179491321 \h</w:instrText>
      </w:r>
      <w:r w:rsidR="00654C81">
        <w:rPr>
          <w:sz w:val="18"/>
        </w:rPr>
        <w:instrText xml:space="preserve"> </w:instrText>
      </w:r>
      <w:r w:rsidR="00654C81">
        <w:rPr>
          <w:sz w:val="18"/>
        </w:rPr>
      </w:r>
      <w:r w:rsidR="00654C81">
        <w:rPr>
          <w:sz w:val="18"/>
        </w:rPr>
        <w:fldChar w:fldCharType="separate"/>
      </w:r>
      <w:r w:rsidR="004C2D0F">
        <w:rPr>
          <w:sz w:val="18"/>
        </w:rPr>
        <w:t>30</w:t>
      </w:r>
      <w:r w:rsidR="00654C81">
        <w:rPr>
          <w:sz w:val="18"/>
        </w:rPr>
        <w:fldChar w:fldCharType="end"/>
      </w:r>
      <w:r w:rsidR="00654C81">
        <w:rPr>
          <w:rFonts w:hint="eastAsia"/>
          <w:sz w:val="18"/>
        </w:rPr>
        <w:t xml:space="preserve">, at </w:t>
      </w:r>
      <w:r w:rsidR="00273DBD">
        <w:rPr>
          <w:rFonts w:hint="eastAsia"/>
          <w:sz w:val="18"/>
        </w:rPr>
        <w:t>1082-1083.</w:t>
      </w:r>
    </w:p>
  </w:footnote>
  <w:footnote w:id="87">
    <w:p w14:paraId="37697901" w14:textId="1A35CB98" w:rsidR="009A6D2B" w:rsidRPr="00620195" w:rsidRDefault="009A6D2B">
      <w:pPr>
        <w:pStyle w:val="af5"/>
        <w:rPr>
          <w:sz w:val="18"/>
        </w:rPr>
      </w:pPr>
      <w:r w:rsidRPr="00620195">
        <w:rPr>
          <w:rStyle w:val="af7"/>
          <w:sz w:val="18"/>
        </w:rPr>
        <w:footnoteRef/>
      </w:r>
      <w:r w:rsidRPr="00620195">
        <w:rPr>
          <w:sz w:val="18"/>
        </w:rPr>
        <w:t xml:space="preserve"> </w:t>
      </w:r>
      <w:r>
        <w:rPr>
          <w:rFonts w:hint="eastAsia"/>
          <w:i/>
          <w:iCs/>
          <w:sz w:val="18"/>
        </w:rPr>
        <w:t xml:space="preserve">Id. </w:t>
      </w:r>
      <w:r>
        <w:rPr>
          <w:rFonts w:hint="eastAsia"/>
          <w:sz w:val="18"/>
        </w:rPr>
        <w:t>at 1083.</w:t>
      </w:r>
    </w:p>
  </w:footnote>
  <w:footnote w:id="88">
    <w:p w14:paraId="6DE3A203" w14:textId="5D89704B" w:rsidR="005A37CD" w:rsidRPr="00620195" w:rsidRDefault="005A37CD">
      <w:pPr>
        <w:pStyle w:val="af5"/>
        <w:rPr>
          <w:sz w:val="18"/>
        </w:rPr>
      </w:pPr>
      <w:r w:rsidRPr="00620195">
        <w:rPr>
          <w:rStyle w:val="af7"/>
          <w:sz w:val="18"/>
        </w:rPr>
        <w:footnoteRef/>
      </w:r>
      <w:r w:rsidRPr="00620195">
        <w:rPr>
          <w:sz w:val="18"/>
        </w:rPr>
        <w:t xml:space="preserve"> </w:t>
      </w:r>
      <w:r>
        <w:rPr>
          <w:rFonts w:hint="eastAsia"/>
          <w:sz w:val="18"/>
        </w:rPr>
        <w:t xml:space="preserve">Hensel, </w:t>
      </w:r>
      <w:r>
        <w:rPr>
          <w:rFonts w:hint="eastAsia"/>
          <w:i/>
          <w:iCs/>
          <w:sz w:val="18"/>
        </w:rPr>
        <w:t>supra</w:t>
      </w:r>
      <w:r>
        <w:rPr>
          <w:rFonts w:hint="eastAsia"/>
          <w:sz w:val="18"/>
        </w:rPr>
        <w:t xml:space="preserve"> note </w:t>
      </w:r>
      <w:r>
        <w:rPr>
          <w:sz w:val="18"/>
        </w:rPr>
        <w:fldChar w:fldCharType="begin"/>
      </w:r>
      <w:r>
        <w:rPr>
          <w:sz w:val="18"/>
        </w:rPr>
        <w:instrText xml:space="preserve"> </w:instrText>
      </w:r>
      <w:r>
        <w:rPr>
          <w:rFonts w:hint="eastAsia"/>
          <w:sz w:val="18"/>
        </w:rPr>
        <w:instrText>NOTEREF _Ref179513773 \h</w:instrText>
      </w:r>
      <w:r>
        <w:rPr>
          <w:sz w:val="18"/>
        </w:rPr>
        <w:instrText xml:space="preserve"> </w:instrText>
      </w:r>
      <w:r>
        <w:rPr>
          <w:sz w:val="18"/>
        </w:rPr>
      </w:r>
      <w:r>
        <w:rPr>
          <w:sz w:val="18"/>
        </w:rPr>
        <w:fldChar w:fldCharType="separate"/>
      </w:r>
      <w:r w:rsidR="004C2D0F">
        <w:rPr>
          <w:sz w:val="18"/>
        </w:rPr>
        <w:t>76</w:t>
      </w:r>
      <w:r>
        <w:rPr>
          <w:sz w:val="18"/>
        </w:rPr>
        <w:fldChar w:fldCharType="end"/>
      </w:r>
      <w:r>
        <w:rPr>
          <w:rFonts w:hint="eastAsia"/>
          <w:sz w:val="18"/>
        </w:rPr>
        <w:t>, at</w:t>
      </w:r>
      <w:r w:rsidRPr="00A93671">
        <w:rPr>
          <w:rFonts w:hint="eastAsia"/>
          <w:sz w:val="18"/>
          <w:szCs w:val="18"/>
        </w:rPr>
        <w:t xml:space="preserve"> 11</w:t>
      </w:r>
      <w:r w:rsidR="00216C04">
        <w:rPr>
          <w:rFonts w:hint="eastAsia"/>
          <w:sz w:val="18"/>
          <w:szCs w:val="18"/>
        </w:rPr>
        <w:t>81</w:t>
      </w:r>
      <w:r>
        <w:rPr>
          <w:rFonts w:hint="eastAsia"/>
          <w:sz w:val="18"/>
          <w:szCs w:val="18"/>
        </w:rPr>
        <w:t>.</w:t>
      </w:r>
    </w:p>
  </w:footnote>
  <w:footnote w:id="89">
    <w:p w14:paraId="78632A95" w14:textId="00ECF07C" w:rsidR="00DB2AF1" w:rsidRPr="00620195" w:rsidRDefault="00DB2AF1">
      <w:pPr>
        <w:pStyle w:val="af5"/>
        <w:rPr>
          <w:sz w:val="18"/>
        </w:rPr>
      </w:pPr>
      <w:r w:rsidRPr="00620195">
        <w:rPr>
          <w:rStyle w:val="af7"/>
          <w:sz w:val="18"/>
        </w:rPr>
        <w:footnoteRef/>
      </w:r>
      <w:r w:rsidRPr="00620195">
        <w:rPr>
          <w:sz w:val="18"/>
        </w:rPr>
        <w:t xml:space="preserve"> </w:t>
      </w:r>
      <w:r>
        <w:rPr>
          <w:rFonts w:hint="eastAsia"/>
          <w:sz w:val="18"/>
        </w:rPr>
        <w:t xml:space="preserve">Weber, </w:t>
      </w:r>
      <w:r>
        <w:rPr>
          <w:rFonts w:hint="eastAsia"/>
          <w:i/>
          <w:iCs/>
          <w:sz w:val="18"/>
        </w:rPr>
        <w:t>supra</w:t>
      </w:r>
      <w:r>
        <w:rPr>
          <w:rFonts w:hint="eastAsia"/>
          <w:sz w:val="18"/>
        </w:rPr>
        <w:t xml:space="preserve"> note </w:t>
      </w:r>
      <w:r>
        <w:rPr>
          <w:sz w:val="18"/>
        </w:rPr>
        <w:fldChar w:fldCharType="begin"/>
      </w:r>
      <w:r>
        <w:rPr>
          <w:sz w:val="18"/>
        </w:rPr>
        <w:instrText xml:space="preserve"> NOTEREF _Ref170663116 \h </w:instrText>
      </w:r>
      <w:r>
        <w:rPr>
          <w:sz w:val="18"/>
        </w:rPr>
      </w:r>
      <w:r>
        <w:rPr>
          <w:sz w:val="18"/>
        </w:rPr>
        <w:fldChar w:fldCharType="separate"/>
      </w:r>
      <w:r w:rsidR="004C2D0F">
        <w:rPr>
          <w:sz w:val="18"/>
        </w:rPr>
        <w:t>18</w:t>
      </w:r>
      <w:r>
        <w:rPr>
          <w:sz w:val="18"/>
        </w:rPr>
        <w:fldChar w:fldCharType="end"/>
      </w:r>
      <w:r>
        <w:rPr>
          <w:rFonts w:hint="eastAsia"/>
          <w:sz w:val="18"/>
        </w:rPr>
        <w:t xml:space="preserve">, at </w:t>
      </w:r>
      <w:r w:rsidR="00A078CC">
        <w:rPr>
          <w:rFonts w:hint="eastAsia"/>
          <w:sz w:val="18"/>
        </w:rPr>
        <w:t>148.</w:t>
      </w:r>
    </w:p>
  </w:footnote>
  <w:footnote w:id="90">
    <w:p w14:paraId="700BAAB7" w14:textId="207325F1" w:rsidR="00C41BA9" w:rsidRPr="00FB5890" w:rsidRDefault="00C41BA9">
      <w:pPr>
        <w:pStyle w:val="af5"/>
        <w:rPr>
          <w:sz w:val="18"/>
          <w:szCs w:val="18"/>
        </w:rPr>
      </w:pPr>
      <w:r w:rsidRPr="00FB5890">
        <w:rPr>
          <w:rStyle w:val="af7"/>
          <w:sz w:val="18"/>
          <w:szCs w:val="18"/>
        </w:rPr>
        <w:footnoteRef/>
      </w:r>
      <w:r w:rsidR="00B91247" w:rsidRPr="00986DB0">
        <w:rPr>
          <w:rFonts w:hint="eastAsia"/>
          <w:sz w:val="18"/>
          <w:szCs w:val="18"/>
        </w:rPr>
        <w:t xml:space="preserve"> </w:t>
      </w:r>
      <w:r w:rsidR="00B91247" w:rsidRPr="00986DB0">
        <w:rPr>
          <w:rFonts w:hint="eastAsia"/>
          <w:i/>
          <w:iCs/>
          <w:sz w:val="18"/>
          <w:szCs w:val="18"/>
        </w:rPr>
        <w:t>Id</w:t>
      </w:r>
      <w:r w:rsidRPr="00986DB0">
        <w:rPr>
          <w:rFonts w:hint="eastAsi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5F0D0" w14:textId="77777777" w:rsidR="001630B7" w:rsidRDefault="001630B7" w:rsidP="001630B7">
    <w:pPr>
      <w:pStyle w:val="ab"/>
    </w:pPr>
    <w:r>
      <w:rPr>
        <w:rFonts w:hint="eastAsia"/>
      </w:rPr>
      <w:t>2024</w:t>
    </w:r>
    <w:r>
      <w:rPr>
        <w:rFonts w:hint="eastAsia"/>
      </w:rPr>
      <w:t>年11月2日</w:t>
    </w:r>
  </w:p>
  <w:p w14:paraId="02925FFD" w14:textId="524DC722" w:rsidR="001630B7" w:rsidRDefault="001630B7" w:rsidP="001630B7">
    <w:pPr>
      <w:pStyle w:val="ab"/>
    </w:pPr>
    <w:r w:rsidRPr="008E3134">
      <w:rPr>
        <w:rFonts w:hint="eastAsia"/>
      </w:rPr>
      <w:t>日本障害法学会第9回研究大会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22694"/>
    <w:multiLevelType w:val="hybridMultilevel"/>
    <w:tmpl w:val="5D12071E"/>
    <w:lvl w:ilvl="0" w:tplc="740E9CE8">
      <w:start w:val="1"/>
      <w:numFmt w:val="upperLetter"/>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 w15:restartNumberingAfterBreak="0">
    <w:nsid w:val="198C4FD3"/>
    <w:multiLevelType w:val="multilevel"/>
    <w:tmpl w:val="56880194"/>
    <w:lvl w:ilvl="0">
      <w:start w:val="1"/>
      <w:numFmt w:val="decimal"/>
      <w:lvlText w:val="%1."/>
      <w:lvlJc w:val="left"/>
      <w:pPr>
        <w:ind w:left="360" w:hanging="360"/>
      </w:pPr>
      <w:rPr>
        <w:rFonts w:hint="eastAsia"/>
      </w:rPr>
    </w:lvl>
    <w:lvl w:ilvl="1">
      <w:start w:val="1"/>
      <w:numFmt w:val="decimal"/>
      <w:isLgl/>
      <w:lvlText w:val="%1.%2."/>
      <w:lvlJc w:val="left"/>
      <w:pPr>
        <w:ind w:left="720" w:hanging="720"/>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1080" w:hanging="1080"/>
      </w:pPr>
      <w:rPr>
        <w:rFonts w:hint="eastAsia"/>
      </w:rPr>
    </w:lvl>
    <w:lvl w:ilvl="4">
      <w:start w:val="1"/>
      <w:numFmt w:val="decimal"/>
      <w:isLgl/>
      <w:lvlText w:val="%1.%2.%3.%4.%5."/>
      <w:lvlJc w:val="left"/>
      <w:pPr>
        <w:ind w:left="1440" w:hanging="1440"/>
      </w:pPr>
      <w:rPr>
        <w:rFonts w:hint="eastAsia"/>
      </w:rPr>
    </w:lvl>
    <w:lvl w:ilvl="5">
      <w:start w:val="1"/>
      <w:numFmt w:val="decimal"/>
      <w:isLgl/>
      <w:lvlText w:val="%1.%2.%3.%4.%5.%6."/>
      <w:lvlJc w:val="left"/>
      <w:pPr>
        <w:ind w:left="1440" w:hanging="1440"/>
      </w:pPr>
      <w:rPr>
        <w:rFonts w:hint="eastAsia"/>
      </w:rPr>
    </w:lvl>
    <w:lvl w:ilvl="6">
      <w:start w:val="1"/>
      <w:numFmt w:val="decimal"/>
      <w:isLgl/>
      <w:lvlText w:val="%1.%2.%3.%4.%5.%6.%7."/>
      <w:lvlJc w:val="left"/>
      <w:pPr>
        <w:ind w:left="1800" w:hanging="1800"/>
      </w:pPr>
      <w:rPr>
        <w:rFonts w:hint="eastAsia"/>
      </w:rPr>
    </w:lvl>
    <w:lvl w:ilvl="7">
      <w:start w:val="1"/>
      <w:numFmt w:val="decimal"/>
      <w:isLgl/>
      <w:lvlText w:val="%1.%2.%3.%4.%5.%6.%7.%8."/>
      <w:lvlJc w:val="left"/>
      <w:pPr>
        <w:ind w:left="2160" w:hanging="2160"/>
      </w:pPr>
      <w:rPr>
        <w:rFonts w:hint="eastAsia"/>
      </w:rPr>
    </w:lvl>
    <w:lvl w:ilvl="8">
      <w:start w:val="1"/>
      <w:numFmt w:val="decimal"/>
      <w:isLgl/>
      <w:lvlText w:val="%1.%2.%3.%4.%5.%6.%7.%8.%9."/>
      <w:lvlJc w:val="left"/>
      <w:pPr>
        <w:ind w:left="2160" w:hanging="2160"/>
      </w:pPr>
      <w:rPr>
        <w:rFonts w:hint="eastAsia"/>
      </w:rPr>
    </w:lvl>
  </w:abstractNum>
  <w:abstractNum w:abstractNumId="2" w15:restartNumberingAfterBreak="0">
    <w:nsid w:val="37BB3C34"/>
    <w:multiLevelType w:val="hybridMultilevel"/>
    <w:tmpl w:val="AE52FD26"/>
    <w:lvl w:ilvl="0" w:tplc="740E9CE8">
      <w:start w:val="1"/>
      <w:numFmt w:val="upperLetter"/>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16cid:durableId="1212772155">
    <w:abstractNumId w:val="1"/>
  </w:num>
  <w:num w:numId="2" w16cid:durableId="1536457718">
    <w:abstractNumId w:val="0"/>
  </w:num>
  <w:num w:numId="3" w16cid:durableId="357896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I0NTQwMrSwsDAwNzdR0lEKTi0uzszPAykwqQUA0hP+5iwAAAA="/>
  </w:docVars>
  <w:rsids>
    <w:rsidRoot w:val="00A81B6F"/>
    <w:rsid w:val="00002E14"/>
    <w:rsid w:val="00006C5A"/>
    <w:rsid w:val="0000732F"/>
    <w:rsid w:val="00011A5B"/>
    <w:rsid w:val="00011AA1"/>
    <w:rsid w:val="0001358E"/>
    <w:rsid w:val="00014DC6"/>
    <w:rsid w:val="00015F75"/>
    <w:rsid w:val="0001679C"/>
    <w:rsid w:val="00020A12"/>
    <w:rsid w:val="0002175D"/>
    <w:rsid w:val="000236A7"/>
    <w:rsid w:val="0002538A"/>
    <w:rsid w:val="00027245"/>
    <w:rsid w:val="00027C73"/>
    <w:rsid w:val="0003022D"/>
    <w:rsid w:val="00032F76"/>
    <w:rsid w:val="00033C87"/>
    <w:rsid w:val="000362F3"/>
    <w:rsid w:val="00042C63"/>
    <w:rsid w:val="00045FE8"/>
    <w:rsid w:val="00072429"/>
    <w:rsid w:val="00073268"/>
    <w:rsid w:val="0007336F"/>
    <w:rsid w:val="0007722A"/>
    <w:rsid w:val="00081AE0"/>
    <w:rsid w:val="00083FBB"/>
    <w:rsid w:val="00084293"/>
    <w:rsid w:val="00084440"/>
    <w:rsid w:val="00084AC9"/>
    <w:rsid w:val="00085FB5"/>
    <w:rsid w:val="000872AF"/>
    <w:rsid w:val="00090B3D"/>
    <w:rsid w:val="000A1279"/>
    <w:rsid w:val="000A341D"/>
    <w:rsid w:val="000B3DC8"/>
    <w:rsid w:val="000B40D2"/>
    <w:rsid w:val="000C5456"/>
    <w:rsid w:val="000C570D"/>
    <w:rsid w:val="000D1A33"/>
    <w:rsid w:val="000D36F4"/>
    <w:rsid w:val="000D4EDC"/>
    <w:rsid w:val="000D5068"/>
    <w:rsid w:val="000E0CF6"/>
    <w:rsid w:val="000E12A6"/>
    <w:rsid w:val="000E38B3"/>
    <w:rsid w:val="000E7F12"/>
    <w:rsid w:val="000F480D"/>
    <w:rsid w:val="000F4AF3"/>
    <w:rsid w:val="001026BB"/>
    <w:rsid w:val="00102955"/>
    <w:rsid w:val="00103199"/>
    <w:rsid w:val="00107560"/>
    <w:rsid w:val="00110684"/>
    <w:rsid w:val="0011195E"/>
    <w:rsid w:val="001119A8"/>
    <w:rsid w:val="00115354"/>
    <w:rsid w:val="001166CF"/>
    <w:rsid w:val="00116D60"/>
    <w:rsid w:val="0011724A"/>
    <w:rsid w:val="0012101A"/>
    <w:rsid w:val="00121B90"/>
    <w:rsid w:val="0013650E"/>
    <w:rsid w:val="00137C64"/>
    <w:rsid w:val="00140950"/>
    <w:rsid w:val="0014215D"/>
    <w:rsid w:val="00142F7E"/>
    <w:rsid w:val="00143088"/>
    <w:rsid w:val="00144380"/>
    <w:rsid w:val="00146F83"/>
    <w:rsid w:val="00151C50"/>
    <w:rsid w:val="001539B0"/>
    <w:rsid w:val="001612DF"/>
    <w:rsid w:val="001626B2"/>
    <w:rsid w:val="001630B7"/>
    <w:rsid w:val="001675C6"/>
    <w:rsid w:val="001712BF"/>
    <w:rsid w:val="0018120C"/>
    <w:rsid w:val="00185A6E"/>
    <w:rsid w:val="00185D66"/>
    <w:rsid w:val="00186BAF"/>
    <w:rsid w:val="0018769D"/>
    <w:rsid w:val="001A124D"/>
    <w:rsid w:val="001A2954"/>
    <w:rsid w:val="001A594D"/>
    <w:rsid w:val="001A6634"/>
    <w:rsid w:val="001B0243"/>
    <w:rsid w:val="001B42F7"/>
    <w:rsid w:val="001C4B7A"/>
    <w:rsid w:val="001C6D44"/>
    <w:rsid w:val="001D167E"/>
    <w:rsid w:val="001E01F7"/>
    <w:rsid w:val="001E0639"/>
    <w:rsid w:val="001E25D5"/>
    <w:rsid w:val="001E7C83"/>
    <w:rsid w:val="001F4E7A"/>
    <w:rsid w:val="00204811"/>
    <w:rsid w:val="00205CEA"/>
    <w:rsid w:val="00212121"/>
    <w:rsid w:val="00212BF8"/>
    <w:rsid w:val="00213A44"/>
    <w:rsid w:val="00214325"/>
    <w:rsid w:val="00216C04"/>
    <w:rsid w:val="002207BD"/>
    <w:rsid w:val="002261B9"/>
    <w:rsid w:val="002322CA"/>
    <w:rsid w:val="0023251D"/>
    <w:rsid w:val="00233E42"/>
    <w:rsid w:val="00234901"/>
    <w:rsid w:val="00237F59"/>
    <w:rsid w:val="00242DAA"/>
    <w:rsid w:val="002477ED"/>
    <w:rsid w:val="00252ED4"/>
    <w:rsid w:val="00254D0E"/>
    <w:rsid w:val="00254E24"/>
    <w:rsid w:val="00254EFB"/>
    <w:rsid w:val="00256C77"/>
    <w:rsid w:val="002627A4"/>
    <w:rsid w:val="0026406C"/>
    <w:rsid w:val="0026710F"/>
    <w:rsid w:val="0027190E"/>
    <w:rsid w:val="0027229C"/>
    <w:rsid w:val="00272955"/>
    <w:rsid w:val="00272A78"/>
    <w:rsid w:val="00273DBD"/>
    <w:rsid w:val="0027656D"/>
    <w:rsid w:val="00277067"/>
    <w:rsid w:val="002772D4"/>
    <w:rsid w:val="00282888"/>
    <w:rsid w:val="00284D94"/>
    <w:rsid w:val="00285B28"/>
    <w:rsid w:val="00293B09"/>
    <w:rsid w:val="00293CE5"/>
    <w:rsid w:val="002963F8"/>
    <w:rsid w:val="002A0571"/>
    <w:rsid w:val="002A2F27"/>
    <w:rsid w:val="002A3BAB"/>
    <w:rsid w:val="002B36EE"/>
    <w:rsid w:val="002C4872"/>
    <w:rsid w:val="002C775B"/>
    <w:rsid w:val="002C7AD9"/>
    <w:rsid w:val="002E0B6B"/>
    <w:rsid w:val="002E18E7"/>
    <w:rsid w:val="002E437A"/>
    <w:rsid w:val="002F0F0C"/>
    <w:rsid w:val="002F24CA"/>
    <w:rsid w:val="002F2B2B"/>
    <w:rsid w:val="003058F4"/>
    <w:rsid w:val="00314F4F"/>
    <w:rsid w:val="00315E12"/>
    <w:rsid w:val="00315EBB"/>
    <w:rsid w:val="00316412"/>
    <w:rsid w:val="00317848"/>
    <w:rsid w:val="0032221B"/>
    <w:rsid w:val="00323D65"/>
    <w:rsid w:val="0032719D"/>
    <w:rsid w:val="00331678"/>
    <w:rsid w:val="0033326E"/>
    <w:rsid w:val="003344F0"/>
    <w:rsid w:val="0033656D"/>
    <w:rsid w:val="003370E9"/>
    <w:rsid w:val="0034586C"/>
    <w:rsid w:val="00345E6C"/>
    <w:rsid w:val="00346897"/>
    <w:rsid w:val="00346F76"/>
    <w:rsid w:val="00347084"/>
    <w:rsid w:val="003500D1"/>
    <w:rsid w:val="00350D5C"/>
    <w:rsid w:val="00351971"/>
    <w:rsid w:val="00353711"/>
    <w:rsid w:val="003565A0"/>
    <w:rsid w:val="003566E2"/>
    <w:rsid w:val="003612E2"/>
    <w:rsid w:val="00361920"/>
    <w:rsid w:val="003622A0"/>
    <w:rsid w:val="00363B3A"/>
    <w:rsid w:val="00365781"/>
    <w:rsid w:val="00367447"/>
    <w:rsid w:val="0037531D"/>
    <w:rsid w:val="00375F3C"/>
    <w:rsid w:val="00376BCE"/>
    <w:rsid w:val="00380EC7"/>
    <w:rsid w:val="00390229"/>
    <w:rsid w:val="003919E6"/>
    <w:rsid w:val="003927FF"/>
    <w:rsid w:val="00392E7D"/>
    <w:rsid w:val="0039323C"/>
    <w:rsid w:val="00393ACC"/>
    <w:rsid w:val="00393F21"/>
    <w:rsid w:val="00395973"/>
    <w:rsid w:val="00397DC5"/>
    <w:rsid w:val="003A3463"/>
    <w:rsid w:val="003B1637"/>
    <w:rsid w:val="003B44AB"/>
    <w:rsid w:val="003C5050"/>
    <w:rsid w:val="003C7CFD"/>
    <w:rsid w:val="003C7E8B"/>
    <w:rsid w:val="003D022C"/>
    <w:rsid w:val="003D2B7D"/>
    <w:rsid w:val="003D2D0D"/>
    <w:rsid w:val="003D3648"/>
    <w:rsid w:val="003D414C"/>
    <w:rsid w:val="003D6073"/>
    <w:rsid w:val="003D6E57"/>
    <w:rsid w:val="003E419D"/>
    <w:rsid w:val="003F0B22"/>
    <w:rsid w:val="003F4E6A"/>
    <w:rsid w:val="003F525B"/>
    <w:rsid w:val="003F682F"/>
    <w:rsid w:val="003F7F4F"/>
    <w:rsid w:val="00403E78"/>
    <w:rsid w:val="00406000"/>
    <w:rsid w:val="004100F1"/>
    <w:rsid w:val="00415F54"/>
    <w:rsid w:val="0041705F"/>
    <w:rsid w:val="00422B3F"/>
    <w:rsid w:val="004264F0"/>
    <w:rsid w:val="00426EC4"/>
    <w:rsid w:val="00431490"/>
    <w:rsid w:val="004318B4"/>
    <w:rsid w:val="00432554"/>
    <w:rsid w:val="00436302"/>
    <w:rsid w:val="004432AB"/>
    <w:rsid w:val="00443667"/>
    <w:rsid w:val="0044444C"/>
    <w:rsid w:val="004518D8"/>
    <w:rsid w:val="00453411"/>
    <w:rsid w:val="00455AB5"/>
    <w:rsid w:val="00462BF7"/>
    <w:rsid w:val="004631A3"/>
    <w:rsid w:val="00464503"/>
    <w:rsid w:val="00465136"/>
    <w:rsid w:val="00473CC5"/>
    <w:rsid w:val="0047407A"/>
    <w:rsid w:val="004750EB"/>
    <w:rsid w:val="00475F3C"/>
    <w:rsid w:val="00476060"/>
    <w:rsid w:val="00480025"/>
    <w:rsid w:val="00481687"/>
    <w:rsid w:val="0049695E"/>
    <w:rsid w:val="004977AE"/>
    <w:rsid w:val="004A0FA1"/>
    <w:rsid w:val="004A2184"/>
    <w:rsid w:val="004A22C3"/>
    <w:rsid w:val="004B1C33"/>
    <w:rsid w:val="004B3E0D"/>
    <w:rsid w:val="004C06C4"/>
    <w:rsid w:val="004C2D0F"/>
    <w:rsid w:val="004C530F"/>
    <w:rsid w:val="004D08A9"/>
    <w:rsid w:val="004D2A46"/>
    <w:rsid w:val="004E1714"/>
    <w:rsid w:val="004E2F51"/>
    <w:rsid w:val="004E4175"/>
    <w:rsid w:val="004E41CA"/>
    <w:rsid w:val="004E45FC"/>
    <w:rsid w:val="004E5D8D"/>
    <w:rsid w:val="004F32AA"/>
    <w:rsid w:val="004F43BE"/>
    <w:rsid w:val="005038C2"/>
    <w:rsid w:val="00505F60"/>
    <w:rsid w:val="00514B2A"/>
    <w:rsid w:val="00517ABC"/>
    <w:rsid w:val="00517F96"/>
    <w:rsid w:val="00522AA2"/>
    <w:rsid w:val="0052419D"/>
    <w:rsid w:val="0052502E"/>
    <w:rsid w:val="0052620A"/>
    <w:rsid w:val="0053067B"/>
    <w:rsid w:val="00532DB1"/>
    <w:rsid w:val="005331D3"/>
    <w:rsid w:val="00535FC4"/>
    <w:rsid w:val="00540818"/>
    <w:rsid w:val="00543CE3"/>
    <w:rsid w:val="00547422"/>
    <w:rsid w:val="005500E2"/>
    <w:rsid w:val="00551CD1"/>
    <w:rsid w:val="00553740"/>
    <w:rsid w:val="00555E45"/>
    <w:rsid w:val="005568C0"/>
    <w:rsid w:val="005608A9"/>
    <w:rsid w:val="005619FE"/>
    <w:rsid w:val="00563108"/>
    <w:rsid w:val="00563508"/>
    <w:rsid w:val="00564359"/>
    <w:rsid w:val="0056457E"/>
    <w:rsid w:val="00564B96"/>
    <w:rsid w:val="00566035"/>
    <w:rsid w:val="005668D4"/>
    <w:rsid w:val="00570326"/>
    <w:rsid w:val="00571AB9"/>
    <w:rsid w:val="00571D07"/>
    <w:rsid w:val="00573163"/>
    <w:rsid w:val="00576C54"/>
    <w:rsid w:val="00586366"/>
    <w:rsid w:val="005A164D"/>
    <w:rsid w:val="005A2905"/>
    <w:rsid w:val="005A37CD"/>
    <w:rsid w:val="005A3EC8"/>
    <w:rsid w:val="005A7251"/>
    <w:rsid w:val="005B1A45"/>
    <w:rsid w:val="005B27A8"/>
    <w:rsid w:val="005B64B3"/>
    <w:rsid w:val="005C0646"/>
    <w:rsid w:val="005C4338"/>
    <w:rsid w:val="005E10B5"/>
    <w:rsid w:val="005E599A"/>
    <w:rsid w:val="005E66B5"/>
    <w:rsid w:val="005F2C04"/>
    <w:rsid w:val="005F2CB0"/>
    <w:rsid w:val="00603DB5"/>
    <w:rsid w:val="00605214"/>
    <w:rsid w:val="0061295D"/>
    <w:rsid w:val="0061433F"/>
    <w:rsid w:val="0061476D"/>
    <w:rsid w:val="00615A8E"/>
    <w:rsid w:val="00615D7B"/>
    <w:rsid w:val="00617A00"/>
    <w:rsid w:val="00620195"/>
    <w:rsid w:val="00621E79"/>
    <w:rsid w:val="006230B1"/>
    <w:rsid w:val="006245CB"/>
    <w:rsid w:val="006328A5"/>
    <w:rsid w:val="00634802"/>
    <w:rsid w:val="00635296"/>
    <w:rsid w:val="006354E7"/>
    <w:rsid w:val="00637E0A"/>
    <w:rsid w:val="006405E9"/>
    <w:rsid w:val="006415C9"/>
    <w:rsid w:val="0064273C"/>
    <w:rsid w:val="00645AF6"/>
    <w:rsid w:val="00646068"/>
    <w:rsid w:val="006476EE"/>
    <w:rsid w:val="00650995"/>
    <w:rsid w:val="00650F22"/>
    <w:rsid w:val="0065150C"/>
    <w:rsid w:val="00653EEA"/>
    <w:rsid w:val="00654C81"/>
    <w:rsid w:val="00655E69"/>
    <w:rsid w:val="006573DC"/>
    <w:rsid w:val="00663520"/>
    <w:rsid w:val="00663823"/>
    <w:rsid w:val="0067177A"/>
    <w:rsid w:val="00682605"/>
    <w:rsid w:val="00683246"/>
    <w:rsid w:val="006837E7"/>
    <w:rsid w:val="006845AD"/>
    <w:rsid w:val="00692922"/>
    <w:rsid w:val="00692B79"/>
    <w:rsid w:val="00692C40"/>
    <w:rsid w:val="0069462C"/>
    <w:rsid w:val="006967F9"/>
    <w:rsid w:val="00697E52"/>
    <w:rsid w:val="006A0319"/>
    <w:rsid w:val="006A045E"/>
    <w:rsid w:val="006A1E3A"/>
    <w:rsid w:val="006A3E1B"/>
    <w:rsid w:val="006A6042"/>
    <w:rsid w:val="006A690A"/>
    <w:rsid w:val="006B1059"/>
    <w:rsid w:val="006B232C"/>
    <w:rsid w:val="006B299F"/>
    <w:rsid w:val="006C174B"/>
    <w:rsid w:val="006C176E"/>
    <w:rsid w:val="006C24E8"/>
    <w:rsid w:val="006C2FDC"/>
    <w:rsid w:val="006C3B5C"/>
    <w:rsid w:val="006C487C"/>
    <w:rsid w:val="006C6B9A"/>
    <w:rsid w:val="006D0598"/>
    <w:rsid w:val="006D1EE7"/>
    <w:rsid w:val="006D30EA"/>
    <w:rsid w:val="006D33AF"/>
    <w:rsid w:val="006D3A3C"/>
    <w:rsid w:val="006D40D1"/>
    <w:rsid w:val="006D46A3"/>
    <w:rsid w:val="006D669B"/>
    <w:rsid w:val="006E301F"/>
    <w:rsid w:val="006E4D9A"/>
    <w:rsid w:val="006E5670"/>
    <w:rsid w:val="006E6CD0"/>
    <w:rsid w:val="006E764B"/>
    <w:rsid w:val="006F4FB3"/>
    <w:rsid w:val="006F5A10"/>
    <w:rsid w:val="006F6FF0"/>
    <w:rsid w:val="0070399A"/>
    <w:rsid w:val="00704534"/>
    <w:rsid w:val="00716F94"/>
    <w:rsid w:val="00725483"/>
    <w:rsid w:val="007333BB"/>
    <w:rsid w:val="00735F1E"/>
    <w:rsid w:val="007401AC"/>
    <w:rsid w:val="00742492"/>
    <w:rsid w:val="0074507D"/>
    <w:rsid w:val="007458EB"/>
    <w:rsid w:val="007472AA"/>
    <w:rsid w:val="00751A64"/>
    <w:rsid w:val="0075326F"/>
    <w:rsid w:val="007568B8"/>
    <w:rsid w:val="007605E8"/>
    <w:rsid w:val="00767934"/>
    <w:rsid w:val="0077412F"/>
    <w:rsid w:val="007778F6"/>
    <w:rsid w:val="00780B43"/>
    <w:rsid w:val="007817EB"/>
    <w:rsid w:val="00784CEF"/>
    <w:rsid w:val="007850FB"/>
    <w:rsid w:val="00787C51"/>
    <w:rsid w:val="00791824"/>
    <w:rsid w:val="007918BD"/>
    <w:rsid w:val="00792075"/>
    <w:rsid w:val="00793C8E"/>
    <w:rsid w:val="007A1F6C"/>
    <w:rsid w:val="007A2084"/>
    <w:rsid w:val="007A4A5A"/>
    <w:rsid w:val="007A686D"/>
    <w:rsid w:val="007B3273"/>
    <w:rsid w:val="007B3463"/>
    <w:rsid w:val="007B43A0"/>
    <w:rsid w:val="007B4E48"/>
    <w:rsid w:val="007C0E55"/>
    <w:rsid w:val="007C5299"/>
    <w:rsid w:val="007C797E"/>
    <w:rsid w:val="007E300D"/>
    <w:rsid w:val="007E3804"/>
    <w:rsid w:val="007E39E9"/>
    <w:rsid w:val="007E4791"/>
    <w:rsid w:val="007E5433"/>
    <w:rsid w:val="007E5C60"/>
    <w:rsid w:val="007F3D9D"/>
    <w:rsid w:val="007F5FD4"/>
    <w:rsid w:val="007F6052"/>
    <w:rsid w:val="007F78E6"/>
    <w:rsid w:val="008045FC"/>
    <w:rsid w:val="0080471B"/>
    <w:rsid w:val="008052F2"/>
    <w:rsid w:val="008145AB"/>
    <w:rsid w:val="008147D5"/>
    <w:rsid w:val="008150CB"/>
    <w:rsid w:val="008233D8"/>
    <w:rsid w:val="00827342"/>
    <w:rsid w:val="0082749D"/>
    <w:rsid w:val="008304A7"/>
    <w:rsid w:val="00830736"/>
    <w:rsid w:val="00831CCD"/>
    <w:rsid w:val="00832CEC"/>
    <w:rsid w:val="008345E9"/>
    <w:rsid w:val="008350BA"/>
    <w:rsid w:val="0083519B"/>
    <w:rsid w:val="00835955"/>
    <w:rsid w:val="0083612E"/>
    <w:rsid w:val="00841180"/>
    <w:rsid w:val="00853D9D"/>
    <w:rsid w:val="00855881"/>
    <w:rsid w:val="00864C2D"/>
    <w:rsid w:val="008656AC"/>
    <w:rsid w:val="00866505"/>
    <w:rsid w:val="008673A3"/>
    <w:rsid w:val="008678FB"/>
    <w:rsid w:val="00871D32"/>
    <w:rsid w:val="00873546"/>
    <w:rsid w:val="00874236"/>
    <w:rsid w:val="008753E4"/>
    <w:rsid w:val="008772B8"/>
    <w:rsid w:val="008811D2"/>
    <w:rsid w:val="00883367"/>
    <w:rsid w:val="00884636"/>
    <w:rsid w:val="00884DAB"/>
    <w:rsid w:val="00886C54"/>
    <w:rsid w:val="00893C17"/>
    <w:rsid w:val="00894604"/>
    <w:rsid w:val="0089505F"/>
    <w:rsid w:val="008A0259"/>
    <w:rsid w:val="008A46FE"/>
    <w:rsid w:val="008A5268"/>
    <w:rsid w:val="008A5F95"/>
    <w:rsid w:val="008A6273"/>
    <w:rsid w:val="008B04B1"/>
    <w:rsid w:val="008B12A8"/>
    <w:rsid w:val="008B3A52"/>
    <w:rsid w:val="008B4796"/>
    <w:rsid w:val="008B4AC6"/>
    <w:rsid w:val="008B557C"/>
    <w:rsid w:val="008B71AB"/>
    <w:rsid w:val="008C3B4D"/>
    <w:rsid w:val="008C7423"/>
    <w:rsid w:val="008D0A66"/>
    <w:rsid w:val="008D374F"/>
    <w:rsid w:val="008D7279"/>
    <w:rsid w:val="008E1AB8"/>
    <w:rsid w:val="008E214D"/>
    <w:rsid w:val="008E5210"/>
    <w:rsid w:val="008E5D8A"/>
    <w:rsid w:val="008F0186"/>
    <w:rsid w:val="008F462A"/>
    <w:rsid w:val="008F6526"/>
    <w:rsid w:val="0090483F"/>
    <w:rsid w:val="00905E7B"/>
    <w:rsid w:val="009064DB"/>
    <w:rsid w:val="0090754B"/>
    <w:rsid w:val="00907F32"/>
    <w:rsid w:val="0091099C"/>
    <w:rsid w:val="00911AAA"/>
    <w:rsid w:val="009123B9"/>
    <w:rsid w:val="00912769"/>
    <w:rsid w:val="00916835"/>
    <w:rsid w:val="00917CA3"/>
    <w:rsid w:val="009229CF"/>
    <w:rsid w:val="009237E0"/>
    <w:rsid w:val="00931553"/>
    <w:rsid w:val="00931F27"/>
    <w:rsid w:val="00933B3E"/>
    <w:rsid w:val="009368CD"/>
    <w:rsid w:val="00936DA4"/>
    <w:rsid w:val="00936F51"/>
    <w:rsid w:val="009371EB"/>
    <w:rsid w:val="00937CC2"/>
    <w:rsid w:val="009407A4"/>
    <w:rsid w:val="009442AD"/>
    <w:rsid w:val="009449C3"/>
    <w:rsid w:val="00945944"/>
    <w:rsid w:val="0094661A"/>
    <w:rsid w:val="009500F1"/>
    <w:rsid w:val="00954109"/>
    <w:rsid w:val="00954FC0"/>
    <w:rsid w:val="00956DF3"/>
    <w:rsid w:val="00960C93"/>
    <w:rsid w:val="009625E5"/>
    <w:rsid w:val="009635D9"/>
    <w:rsid w:val="0096477B"/>
    <w:rsid w:val="009701F4"/>
    <w:rsid w:val="00973962"/>
    <w:rsid w:val="0097523E"/>
    <w:rsid w:val="0097577D"/>
    <w:rsid w:val="00976256"/>
    <w:rsid w:val="009802BB"/>
    <w:rsid w:val="00981507"/>
    <w:rsid w:val="00981660"/>
    <w:rsid w:val="00986DB0"/>
    <w:rsid w:val="0099113D"/>
    <w:rsid w:val="00991A93"/>
    <w:rsid w:val="009926F6"/>
    <w:rsid w:val="009938D9"/>
    <w:rsid w:val="009963CD"/>
    <w:rsid w:val="00997A58"/>
    <w:rsid w:val="009A0CA6"/>
    <w:rsid w:val="009A1C13"/>
    <w:rsid w:val="009A3AE9"/>
    <w:rsid w:val="009A6D2B"/>
    <w:rsid w:val="009B542F"/>
    <w:rsid w:val="009B6B81"/>
    <w:rsid w:val="009B7134"/>
    <w:rsid w:val="009C11BA"/>
    <w:rsid w:val="009C12F7"/>
    <w:rsid w:val="009D0A48"/>
    <w:rsid w:val="009D3F14"/>
    <w:rsid w:val="009D3FBA"/>
    <w:rsid w:val="009D5B69"/>
    <w:rsid w:val="009D745C"/>
    <w:rsid w:val="009E0153"/>
    <w:rsid w:val="009E6F9E"/>
    <w:rsid w:val="009F6064"/>
    <w:rsid w:val="00A01884"/>
    <w:rsid w:val="00A037BA"/>
    <w:rsid w:val="00A04186"/>
    <w:rsid w:val="00A04BA0"/>
    <w:rsid w:val="00A0547B"/>
    <w:rsid w:val="00A073A0"/>
    <w:rsid w:val="00A078CC"/>
    <w:rsid w:val="00A10CDF"/>
    <w:rsid w:val="00A122C0"/>
    <w:rsid w:val="00A134D9"/>
    <w:rsid w:val="00A158B9"/>
    <w:rsid w:val="00A169AF"/>
    <w:rsid w:val="00A230BA"/>
    <w:rsid w:val="00A321C8"/>
    <w:rsid w:val="00A32F77"/>
    <w:rsid w:val="00A33EBD"/>
    <w:rsid w:val="00A41F88"/>
    <w:rsid w:val="00A436AF"/>
    <w:rsid w:val="00A50409"/>
    <w:rsid w:val="00A515D3"/>
    <w:rsid w:val="00A51896"/>
    <w:rsid w:val="00A519E8"/>
    <w:rsid w:val="00A57C7B"/>
    <w:rsid w:val="00A607FE"/>
    <w:rsid w:val="00A625C9"/>
    <w:rsid w:val="00A62A25"/>
    <w:rsid w:val="00A63AF2"/>
    <w:rsid w:val="00A66B43"/>
    <w:rsid w:val="00A73054"/>
    <w:rsid w:val="00A77F49"/>
    <w:rsid w:val="00A8151A"/>
    <w:rsid w:val="00A81B6F"/>
    <w:rsid w:val="00A81FB0"/>
    <w:rsid w:val="00A826EB"/>
    <w:rsid w:val="00A82E8B"/>
    <w:rsid w:val="00A83553"/>
    <w:rsid w:val="00A85DA5"/>
    <w:rsid w:val="00AA1EA6"/>
    <w:rsid w:val="00AA58B5"/>
    <w:rsid w:val="00AA625D"/>
    <w:rsid w:val="00AA697E"/>
    <w:rsid w:val="00AB560F"/>
    <w:rsid w:val="00AB5BA3"/>
    <w:rsid w:val="00AB7B86"/>
    <w:rsid w:val="00AC0092"/>
    <w:rsid w:val="00AC0D70"/>
    <w:rsid w:val="00AC3FD7"/>
    <w:rsid w:val="00AD06FD"/>
    <w:rsid w:val="00AD1315"/>
    <w:rsid w:val="00AD1A60"/>
    <w:rsid w:val="00AD46A1"/>
    <w:rsid w:val="00AE1AE1"/>
    <w:rsid w:val="00AE3F3E"/>
    <w:rsid w:val="00AF2CB9"/>
    <w:rsid w:val="00AF2DE4"/>
    <w:rsid w:val="00AF3CD5"/>
    <w:rsid w:val="00AF4B39"/>
    <w:rsid w:val="00AF4F74"/>
    <w:rsid w:val="00AF7ED2"/>
    <w:rsid w:val="00AF7EE0"/>
    <w:rsid w:val="00B008D2"/>
    <w:rsid w:val="00B00D55"/>
    <w:rsid w:val="00B01354"/>
    <w:rsid w:val="00B02D0B"/>
    <w:rsid w:val="00B0705F"/>
    <w:rsid w:val="00B11B16"/>
    <w:rsid w:val="00B17B48"/>
    <w:rsid w:val="00B222F1"/>
    <w:rsid w:val="00B23098"/>
    <w:rsid w:val="00B2598A"/>
    <w:rsid w:val="00B25EAD"/>
    <w:rsid w:val="00B36E93"/>
    <w:rsid w:val="00B37A20"/>
    <w:rsid w:val="00B42D46"/>
    <w:rsid w:val="00B46FA1"/>
    <w:rsid w:val="00B53CD2"/>
    <w:rsid w:val="00B560F4"/>
    <w:rsid w:val="00B56169"/>
    <w:rsid w:val="00B57EF7"/>
    <w:rsid w:val="00B6062B"/>
    <w:rsid w:val="00B62E41"/>
    <w:rsid w:val="00B71FC5"/>
    <w:rsid w:val="00B73FAA"/>
    <w:rsid w:val="00B9118D"/>
    <w:rsid w:val="00B91247"/>
    <w:rsid w:val="00B9157B"/>
    <w:rsid w:val="00BA1A02"/>
    <w:rsid w:val="00BA49CE"/>
    <w:rsid w:val="00BB484C"/>
    <w:rsid w:val="00BB5218"/>
    <w:rsid w:val="00BB762B"/>
    <w:rsid w:val="00BC0000"/>
    <w:rsid w:val="00BC0924"/>
    <w:rsid w:val="00BC1295"/>
    <w:rsid w:val="00BC4572"/>
    <w:rsid w:val="00BC5533"/>
    <w:rsid w:val="00BC64FC"/>
    <w:rsid w:val="00BD4A9E"/>
    <w:rsid w:val="00BD5268"/>
    <w:rsid w:val="00BD5351"/>
    <w:rsid w:val="00BD62AF"/>
    <w:rsid w:val="00BE0C6E"/>
    <w:rsid w:val="00BE22D9"/>
    <w:rsid w:val="00BE4197"/>
    <w:rsid w:val="00BE7798"/>
    <w:rsid w:val="00BF1FC4"/>
    <w:rsid w:val="00BF5FC5"/>
    <w:rsid w:val="00C028D9"/>
    <w:rsid w:val="00C03B4F"/>
    <w:rsid w:val="00C04DB6"/>
    <w:rsid w:val="00C06350"/>
    <w:rsid w:val="00C0703C"/>
    <w:rsid w:val="00C0704B"/>
    <w:rsid w:val="00C074D4"/>
    <w:rsid w:val="00C17508"/>
    <w:rsid w:val="00C17B18"/>
    <w:rsid w:val="00C210CA"/>
    <w:rsid w:val="00C21989"/>
    <w:rsid w:val="00C21AA1"/>
    <w:rsid w:val="00C23CE0"/>
    <w:rsid w:val="00C244EC"/>
    <w:rsid w:val="00C307F7"/>
    <w:rsid w:val="00C34CC4"/>
    <w:rsid w:val="00C35EF1"/>
    <w:rsid w:val="00C41BA9"/>
    <w:rsid w:val="00C42E04"/>
    <w:rsid w:val="00C43FA9"/>
    <w:rsid w:val="00C45D2F"/>
    <w:rsid w:val="00C47FA9"/>
    <w:rsid w:val="00C5096A"/>
    <w:rsid w:val="00C53BB7"/>
    <w:rsid w:val="00C54252"/>
    <w:rsid w:val="00C54F72"/>
    <w:rsid w:val="00C63289"/>
    <w:rsid w:val="00C6509D"/>
    <w:rsid w:val="00C65B2C"/>
    <w:rsid w:val="00C74B73"/>
    <w:rsid w:val="00C81D01"/>
    <w:rsid w:val="00C83BA9"/>
    <w:rsid w:val="00C8416E"/>
    <w:rsid w:val="00C868CA"/>
    <w:rsid w:val="00C920B7"/>
    <w:rsid w:val="00C9392C"/>
    <w:rsid w:val="00C95CBD"/>
    <w:rsid w:val="00CA1DAD"/>
    <w:rsid w:val="00CA5CAA"/>
    <w:rsid w:val="00CA7213"/>
    <w:rsid w:val="00CC3679"/>
    <w:rsid w:val="00CC7B0B"/>
    <w:rsid w:val="00CD1A9B"/>
    <w:rsid w:val="00CD2860"/>
    <w:rsid w:val="00CD4AD7"/>
    <w:rsid w:val="00CD6528"/>
    <w:rsid w:val="00CD72B6"/>
    <w:rsid w:val="00CE039E"/>
    <w:rsid w:val="00CE13AB"/>
    <w:rsid w:val="00CF02C7"/>
    <w:rsid w:val="00CF1041"/>
    <w:rsid w:val="00D03AD6"/>
    <w:rsid w:val="00D063D1"/>
    <w:rsid w:val="00D13AC0"/>
    <w:rsid w:val="00D16771"/>
    <w:rsid w:val="00D24438"/>
    <w:rsid w:val="00D25EE8"/>
    <w:rsid w:val="00D263AF"/>
    <w:rsid w:val="00D27460"/>
    <w:rsid w:val="00D3001A"/>
    <w:rsid w:val="00D33357"/>
    <w:rsid w:val="00D37A25"/>
    <w:rsid w:val="00D37AD1"/>
    <w:rsid w:val="00D37DB5"/>
    <w:rsid w:val="00D42AE6"/>
    <w:rsid w:val="00D43A1A"/>
    <w:rsid w:val="00D46C69"/>
    <w:rsid w:val="00D5056E"/>
    <w:rsid w:val="00D50F94"/>
    <w:rsid w:val="00D5134B"/>
    <w:rsid w:val="00D51D92"/>
    <w:rsid w:val="00D56EA3"/>
    <w:rsid w:val="00D624C8"/>
    <w:rsid w:val="00D65170"/>
    <w:rsid w:val="00D72EAA"/>
    <w:rsid w:val="00D7425D"/>
    <w:rsid w:val="00D76347"/>
    <w:rsid w:val="00D776BF"/>
    <w:rsid w:val="00D82A65"/>
    <w:rsid w:val="00D87AF8"/>
    <w:rsid w:val="00D94FAE"/>
    <w:rsid w:val="00D972A7"/>
    <w:rsid w:val="00DA0EA3"/>
    <w:rsid w:val="00DA56F8"/>
    <w:rsid w:val="00DA5B89"/>
    <w:rsid w:val="00DA60AF"/>
    <w:rsid w:val="00DB090C"/>
    <w:rsid w:val="00DB2AF1"/>
    <w:rsid w:val="00DB398E"/>
    <w:rsid w:val="00DB3BFD"/>
    <w:rsid w:val="00DB4F1A"/>
    <w:rsid w:val="00DB68B0"/>
    <w:rsid w:val="00DC07FB"/>
    <w:rsid w:val="00DC25F8"/>
    <w:rsid w:val="00DC5885"/>
    <w:rsid w:val="00DC60BB"/>
    <w:rsid w:val="00DC65FE"/>
    <w:rsid w:val="00DD3717"/>
    <w:rsid w:val="00DD728B"/>
    <w:rsid w:val="00DE0A34"/>
    <w:rsid w:val="00DE1AFF"/>
    <w:rsid w:val="00DE2D84"/>
    <w:rsid w:val="00DE402B"/>
    <w:rsid w:val="00DE436C"/>
    <w:rsid w:val="00DF0FD9"/>
    <w:rsid w:val="00DF5E8A"/>
    <w:rsid w:val="00E01D95"/>
    <w:rsid w:val="00E05334"/>
    <w:rsid w:val="00E107BF"/>
    <w:rsid w:val="00E11560"/>
    <w:rsid w:val="00E11ADA"/>
    <w:rsid w:val="00E1367A"/>
    <w:rsid w:val="00E165F2"/>
    <w:rsid w:val="00E2112E"/>
    <w:rsid w:val="00E2211E"/>
    <w:rsid w:val="00E23539"/>
    <w:rsid w:val="00E26189"/>
    <w:rsid w:val="00E26D55"/>
    <w:rsid w:val="00E27888"/>
    <w:rsid w:val="00E31DD9"/>
    <w:rsid w:val="00E329C6"/>
    <w:rsid w:val="00E331DF"/>
    <w:rsid w:val="00E332CE"/>
    <w:rsid w:val="00E36E2E"/>
    <w:rsid w:val="00E37C67"/>
    <w:rsid w:val="00E41025"/>
    <w:rsid w:val="00E4299E"/>
    <w:rsid w:val="00E42A61"/>
    <w:rsid w:val="00E44161"/>
    <w:rsid w:val="00E455DA"/>
    <w:rsid w:val="00E46BCE"/>
    <w:rsid w:val="00E5112D"/>
    <w:rsid w:val="00E621FF"/>
    <w:rsid w:val="00E62B44"/>
    <w:rsid w:val="00E65256"/>
    <w:rsid w:val="00E702A0"/>
    <w:rsid w:val="00E7319A"/>
    <w:rsid w:val="00E75F7A"/>
    <w:rsid w:val="00E7684A"/>
    <w:rsid w:val="00E772AD"/>
    <w:rsid w:val="00E80811"/>
    <w:rsid w:val="00E92181"/>
    <w:rsid w:val="00E977CA"/>
    <w:rsid w:val="00EA1A17"/>
    <w:rsid w:val="00EA2BC9"/>
    <w:rsid w:val="00EA54EE"/>
    <w:rsid w:val="00EA6678"/>
    <w:rsid w:val="00EB0925"/>
    <w:rsid w:val="00EB5157"/>
    <w:rsid w:val="00EB67B0"/>
    <w:rsid w:val="00EC01C3"/>
    <w:rsid w:val="00EC0B99"/>
    <w:rsid w:val="00EC2690"/>
    <w:rsid w:val="00EC4C7B"/>
    <w:rsid w:val="00ED305A"/>
    <w:rsid w:val="00ED57AB"/>
    <w:rsid w:val="00ED7568"/>
    <w:rsid w:val="00EE238C"/>
    <w:rsid w:val="00EE34A3"/>
    <w:rsid w:val="00EE44CF"/>
    <w:rsid w:val="00EE4C88"/>
    <w:rsid w:val="00EE63A2"/>
    <w:rsid w:val="00EE767D"/>
    <w:rsid w:val="00F12B02"/>
    <w:rsid w:val="00F14F70"/>
    <w:rsid w:val="00F2328A"/>
    <w:rsid w:val="00F24FC7"/>
    <w:rsid w:val="00F34A37"/>
    <w:rsid w:val="00F36C13"/>
    <w:rsid w:val="00F4008F"/>
    <w:rsid w:val="00F404A9"/>
    <w:rsid w:val="00F42683"/>
    <w:rsid w:val="00F428C8"/>
    <w:rsid w:val="00F475A5"/>
    <w:rsid w:val="00F50043"/>
    <w:rsid w:val="00F543C7"/>
    <w:rsid w:val="00F55F1E"/>
    <w:rsid w:val="00F56E60"/>
    <w:rsid w:val="00F57A98"/>
    <w:rsid w:val="00F60755"/>
    <w:rsid w:val="00F6182C"/>
    <w:rsid w:val="00F66056"/>
    <w:rsid w:val="00F7345C"/>
    <w:rsid w:val="00F77A2F"/>
    <w:rsid w:val="00F82E56"/>
    <w:rsid w:val="00F83201"/>
    <w:rsid w:val="00F85212"/>
    <w:rsid w:val="00F876B8"/>
    <w:rsid w:val="00F91389"/>
    <w:rsid w:val="00F97FEF"/>
    <w:rsid w:val="00FA0B85"/>
    <w:rsid w:val="00FA1332"/>
    <w:rsid w:val="00FB0096"/>
    <w:rsid w:val="00FB11B1"/>
    <w:rsid w:val="00FB338F"/>
    <w:rsid w:val="00FB410A"/>
    <w:rsid w:val="00FB4304"/>
    <w:rsid w:val="00FB541D"/>
    <w:rsid w:val="00FB5890"/>
    <w:rsid w:val="00FC01B9"/>
    <w:rsid w:val="00FC2632"/>
    <w:rsid w:val="00FC2694"/>
    <w:rsid w:val="00FC5A15"/>
    <w:rsid w:val="00FC67A9"/>
    <w:rsid w:val="00FC6938"/>
    <w:rsid w:val="00FC7526"/>
    <w:rsid w:val="00FC7A2E"/>
    <w:rsid w:val="00FD7CA2"/>
    <w:rsid w:val="00FE172A"/>
    <w:rsid w:val="00FF13A2"/>
    <w:rsid w:val="00FF1A02"/>
    <w:rsid w:val="00FF39E1"/>
    <w:rsid w:val="00FF50B5"/>
    <w:rsid w:val="00FF7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33E21A"/>
  <w15:chartTrackingRefBased/>
  <w15:docId w15:val="{58F5FBE8-8CEF-412D-929A-09177FD0A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8"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251"/>
    <w:pPr>
      <w:widowControl w:val="0"/>
    </w:pPr>
    <w:rPr>
      <w:rFonts w:ascii="UD デジタル 教科書体 NP-R" w:eastAsia="UD デジタル 教科書体 NP-R"/>
      <w:szCs w:val="21"/>
    </w:rPr>
  </w:style>
  <w:style w:type="paragraph" w:styleId="1">
    <w:name w:val="heading 1"/>
    <w:basedOn w:val="a"/>
    <w:next w:val="a"/>
    <w:link w:val="10"/>
    <w:uiPriority w:val="5"/>
    <w:qFormat/>
    <w:rsid w:val="005038C2"/>
    <w:pPr>
      <w:keepNext/>
      <w:outlineLvl w:val="0"/>
    </w:pPr>
    <w:rPr>
      <w:rFonts w:hAnsiTheme="majorHAnsi" w:cstheme="majorBidi"/>
      <w:kern w:val="0"/>
      <w:sz w:val="24"/>
      <w:szCs w:val="24"/>
    </w:rPr>
  </w:style>
  <w:style w:type="paragraph" w:styleId="2">
    <w:name w:val="heading 2"/>
    <w:basedOn w:val="a"/>
    <w:next w:val="a"/>
    <w:link w:val="20"/>
    <w:uiPriority w:val="6"/>
    <w:unhideWhenUsed/>
    <w:qFormat/>
    <w:rsid w:val="00E455DA"/>
    <w:pPr>
      <w:keepNext/>
      <w:spacing w:line="360" w:lineRule="auto"/>
      <w:outlineLvl w:val="1"/>
    </w:pPr>
    <w:rPr>
      <w:rFonts w:hAnsiTheme="majorHAnsi" w:cstheme="majorBidi"/>
      <w:kern w:val="0"/>
      <w:sz w:val="22"/>
      <w:szCs w:val="22"/>
    </w:rPr>
  </w:style>
  <w:style w:type="paragraph" w:styleId="3">
    <w:name w:val="heading 3"/>
    <w:basedOn w:val="a"/>
    <w:next w:val="a"/>
    <w:link w:val="30"/>
    <w:uiPriority w:val="7"/>
    <w:unhideWhenUsed/>
    <w:qFormat/>
    <w:rsid w:val="00A625C9"/>
    <w:pPr>
      <w:keepNext/>
      <w:outlineLvl w:val="2"/>
    </w:pPr>
    <w:rPr>
      <w:rFonts w:hAnsiTheme="majorHAnsi" w:cstheme="majorBidi"/>
      <w:kern w:val="0"/>
      <w:szCs w:val="22"/>
    </w:rPr>
  </w:style>
  <w:style w:type="paragraph" w:styleId="4">
    <w:name w:val="heading 4"/>
    <w:basedOn w:val="a"/>
    <w:next w:val="a"/>
    <w:link w:val="40"/>
    <w:uiPriority w:val="8"/>
    <w:unhideWhenUsed/>
    <w:qFormat/>
    <w:rsid w:val="005038C2"/>
    <w:pPr>
      <w:keepNext/>
      <w:outlineLvl w:val="3"/>
    </w:pPr>
    <w:rPr>
      <w:rFonts w:hAnsi="UD デジタル 教科書体 NP-R" w:cs="UD デジタル 教科書体 NP-R"/>
      <w:bCs/>
      <w:kern w:val="0"/>
      <w:szCs w:val="22"/>
    </w:rPr>
  </w:style>
  <w:style w:type="paragraph" w:styleId="5">
    <w:name w:val="heading 5"/>
    <w:basedOn w:val="a"/>
    <w:next w:val="a"/>
    <w:link w:val="50"/>
    <w:uiPriority w:val="9"/>
    <w:unhideWhenUsed/>
    <w:qFormat/>
    <w:rsid w:val="00E1367A"/>
    <w:pPr>
      <w:keepNext/>
      <w:outlineLvl w:val="4"/>
    </w:pPr>
    <w:rPr>
      <w:rFonts w:hAnsiTheme="majorHAnsi" w:cstheme="majorBidi"/>
      <w:szCs w:val="22"/>
    </w:rPr>
  </w:style>
  <w:style w:type="paragraph" w:styleId="6">
    <w:name w:val="heading 6"/>
    <w:basedOn w:val="a"/>
    <w:next w:val="a"/>
    <w:link w:val="60"/>
    <w:uiPriority w:val="9"/>
    <w:unhideWhenUsed/>
    <w:qFormat/>
    <w:rsid w:val="00931F27"/>
    <w:pPr>
      <w:keepNext/>
      <w:outlineLvl w:val="5"/>
    </w:pPr>
    <w:rPr>
      <w:bCs/>
      <w:szCs w:val="22"/>
    </w:rPr>
  </w:style>
  <w:style w:type="paragraph" w:styleId="7">
    <w:name w:val="heading 7"/>
    <w:basedOn w:val="a"/>
    <w:next w:val="a"/>
    <w:link w:val="70"/>
    <w:uiPriority w:val="9"/>
    <w:unhideWhenUsed/>
    <w:qFormat/>
    <w:rsid w:val="00F34A37"/>
    <w:pPr>
      <w:keepNext/>
      <w:outlineLvl w:val="6"/>
    </w:pPr>
  </w:style>
  <w:style w:type="paragraph" w:styleId="8">
    <w:name w:val="heading 8"/>
    <w:basedOn w:val="a"/>
    <w:next w:val="a"/>
    <w:link w:val="80"/>
    <w:uiPriority w:val="9"/>
    <w:unhideWhenUsed/>
    <w:qFormat/>
    <w:rsid w:val="0018120C"/>
    <w:pPr>
      <w:keepNext/>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5"/>
    <w:rsid w:val="005038C2"/>
    <w:rPr>
      <w:rFonts w:ascii="UD デジタル 教科書体 NP-R" w:eastAsia="UD デジタル 教科書体 NP-R" w:hAnsiTheme="majorHAnsi" w:cstheme="majorBidi"/>
      <w:kern w:val="0"/>
      <w:sz w:val="24"/>
      <w:szCs w:val="24"/>
    </w:rPr>
  </w:style>
  <w:style w:type="character" w:customStyle="1" w:styleId="20">
    <w:name w:val="見出し 2 (文字)"/>
    <w:basedOn w:val="a0"/>
    <w:link w:val="2"/>
    <w:uiPriority w:val="6"/>
    <w:rsid w:val="00E455DA"/>
    <w:rPr>
      <w:rFonts w:ascii="UD デジタル 教科書体 NP-R" w:eastAsia="UD デジタル 教科書体 NP-R" w:hAnsiTheme="majorHAnsi" w:cstheme="majorBidi"/>
      <w:kern w:val="0"/>
      <w:sz w:val="22"/>
    </w:rPr>
  </w:style>
  <w:style w:type="paragraph" w:styleId="a3">
    <w:name w:val="Title"/>
    <w:basedOn w:val="a"/>
    <w:next w:val="a"/>
    <w:link w:val="a4"/>
    <w:uiPriority w:val="10"/>
    <w:qFormat/>
    <w:rsid w:val="00931F27"/>
    <w:pPr>
      <w:spacing w:before="240" w:after="120"/>
      <w:jc w:val="center"/>
      <w:outlineLvl w:val="0"/>
    </w:pPr>
    <w:rPr>
      <w:rFonts w:asciiTheme="majorHAnsi" w:hAnsiTheme="majorHAnsi" w:cstheme="majorBidi"/>
      <w:sz w:val="32"/>
      <w:szCs w:val="32"/>
    </w:rPr>
  </w:style>
  <w:style w:type="character" w:customStyle="1" w:styleId="a4">
    <w:name w:val="表題 (文字)"/>
    <w:basedOn w:val="a0"/>
    <w:link w:val="a3"/>
    <w:uiPriority w:val="10"/>
    <w:rsid w:val="00931F27"/>
    <w:rPr>
      <w:rFonts w:asciiTheme="majorHAnsi" w:eastAsia="游ゴシック" w:hAnsiTheme="majorHAnsi" w:cstheme="majorBidi"/>
      <w:sz w:val="32"/>
      <w:szCs w:val="32"/>
    </w:rPr>
  </w:style>
  <w:style w:type="paragraph" w:styleId="a5">
    <w:name w:val="Subtitle"/>
    <w:basedOn w:val="a"/>
    <w:next w:val="a"/>
    <w:link w:val="a6"/>
    <w:uiPriority w:val="11"/>
    <w:qFormat/>
    <w:rsid w:val="00931F27"/>
    <w:pPr>
      <w:jc w:val="center"/>
      <w:outlineLvl w:val="1"/>
    </w:pPr>
    <w:rPr>
      <w:rFonts w:asciiTheme="majorHAnsi" w:hAnsiTheme="majorHAnsi" w:cstheme="majorBidi"/>
      <w:sz w:val="24"/>
      <w:szCs w:val="24"/>
    </w:rPr>
  </w:style>
  <w:style w:type="character" w:customStyle="1" w:styleId="a6">
    <w:name w:val="副題 (文字)"/>
    <w:basedOn w:val="a0"/>
    <w:link w:val="a5"/>
    <w:uiPriority w:val="11"/>
    <w:rsid w:val="00931F27"/>
    <w:rPr>
      <w:rFonts w:asciiTheme="majorHAnsi" w:eastAsia="游ゴシック" w:hAnsiTheme="majorHAnsi" w:cstheme="majorBidi"/>
      <w:sz w:val="24"/>
      <w:szCs w:val="24"/>
    </w:rPr>
  </w:style>
  <w:style w:type="character" w:styleId="a7">
    <w:name w:val="Subtle Emphasis"/>
    <w:basedOn w:val="a0"/>
    <w:uiPriority w:val="19"/>
    <w:qFormat/>
    <w:rsid w:val="00020A12"/>
    <w:rPr>
      <w:rFonts w:eastAsia="UD デジタル 教科書体 NP-R"/>
      <w:i/>
      <w:iCs/>
      <w:color w:val="404040" w:themeColor="text1" w:themeTint="BF"/>
    </w:rPr>
  </w:style>
  <w:style w:type="character" w:customStyle="1" w:styleId="30">
    <w:name w:val="見出し 3 (文字)"/>
    <w:basedOn w:val="a0"/>
    <w:link w:val="3"/>
    <w:uiPriority w:val="7"/>
    <w:rsid w:val="00A625C9"/>
    <w:rPr>
      <w:rFonts w:ascii="UD デジタル 教科書体 NP-R" w:eastAsia="UD デジタル 教科書体 NP-R" w:hAnsiTheme="majorHAnsi" w:cstheme="majorBidi"/>
      <w:kern w:val="0"/>
    </w:rPr>
  </w:style>
  <w:style w:type="character" w:customStyle="1" w:styleId="40">
    <w:name w:val="見出し 4 (文字)"/>
    <w:basedOn w:val="a0"/>
    <w:link w:val="4"/>
    <w:uiPriority w:val="8"/>
    <w:rsid w:val="005038C2"/>
    <w:rPr>
      <w:rFonts w:ascii="UD デジタル 教科書体 NP-R" w:eastAsia="UD デジタル 教科書体 NP-R" w:hAnsi="UD デジタル 教科書体 NP-R" w:cs="UD デジタル 教科書体 NP-R"/>
      <w:bCs/>
      <w:kern w:val="0"/>
    </w:rPr>
  </w:style>
  <w:style w:type="paragraph" w:styleId="a8">
    <w:name w:val="No Spacing"/>
    <w:uiPriority w:val="1"/>
    <w:rsid w:val="005B64B3"/>
    <w:pPr>
      <w:widowControl w:val="0"/>
    </w:pPr>
    <w:rPr>
      <w:rFonts w:eastAsia="游ゴシック"/>
    </w:rPr>
  </w:style>
  <w:style w:type="character" w:customStyle="1" w:styleId="50">
    <w:name w:val="見出し 5 (文字)"/>
    <w:basedOn w:val="a0"/>
    <w:link w:val="5"/>
    <w:uiPriority w:val="9"/>
    <w:rsid w:val="00E1367A"/>
    <w:rPr>
      <w:rFonts w:ascii="UD デジタル 教科書体 NP-R" w:eastAsia="UD デジタル 教科書体 NP-R" w:hAnsiTheme="majorHAnsi" w:cstheme="majorBidi"/>
    </w:rPr>
  </w:style>
  <w:style w:type="character" w:customStyle="1" w:styleId="60">
    <w:name w:val="見出し 6 (文字)"/>
    <w:basedOn w:val="a0"/>
    <w:link w:val="6"/>
    <w:uiPriority w:val="9"/>
    <w:rsid w:val="00931F27"/>
    <w:rPr>
      <w:rFonts w:eastAsia="游ゴシック"/>
      <w:bCs/>
    </w:rPr>
  </w:style>
  <w:style w:type="paragraph" w:customStyle="1" w:styleId="a9">
    <w:name w:val="判旨引用"/>
    <w:basedOn w:val="a"/>
    <w:next w:val="a"/>
    <w:link w:val="aa"/>
    <w:qFormat/>
    <w:rsid w:val="00931F27"/>
    <w:pPr>
      <w:ind w:leftChars="300" w:left="630"/>
    </w:pPr>
    <w:rPr>
      <w:szCs w:val="22"/>
    </w:rPr>
  </w:style>
  <w:style w:type="paragraph" w:customStyle="1" w:styleId="ab">
    <w:name w:val="日付入力"/>
    <w:basedOn w:val="a"/>
    <w:link w:val="ac"/>
    <w:qFormat/>
    <w:rsid w:val="00931F27"/>
    <w:pPr>
      <w:jc w:val="right"/>
    </w:pPr>
    <w:rPr>
      <w:sz w:val="18"/>
      <w:szCs w:val="18"/>
    </w:rPr>
  </w:style>
  <w:style w:type="character" w:customStyle="1" w:styleId="aa">
    <w:name w:val="判旨引用 (文字)"/>
    <w:basedOn w:val="60"/>
    <w:link w:val="a9"/>
    <w:rsid w:val="00931F27"/>
    <w:rPr>
      <w:rFonts w:eastAsia="游ゴシック"/>
      <w:bCs w:val="0"/>
    </w:rPr>
  </w:style>
  <w:style w:type="character" w:customStyle="1" w:styleId="ac">
    <w:name w:val="日付入力 (文字)"/>
    <w:basedOn w:val="a0"/>
    <w:link w:val="ab"/>
    <w:rsid w:val="00931F27"/>
    <w:rPr>
      <w:rFonts w:eastAsia="游ゴシック"/>
      <w:sz w:val="18"/>
      <w:szCs w:val="18"/>
    </w:rPr>
  </w:style>
  <w:style w:type="paragraph" w:styleId="ad">
    <w:name w:val="List Paragraph"/>
    <w:basedOn w:val="a"/>
    <w:uiPriority w:val="34"/>
    <w:qFormat/>
    <w:rsid w:val="00931F27"/>
    <w:pPr>
      <w:ind w:leftChars="400" w:left="840"/>
    </w:pPr>
  </w:style>
  <w:style w:type="character" w:customStyle="1" w:styleId="70">
    <w:name w:val="見出し 7 (文字)"/>
    <w:basedOn w:val="a0"/>
    <w:link w:val="7"/>
    <w:uiPriority w:val="9"/>
    <w:rsid w:val="00F34A37"/>
    <w:rPr>
      <w:rFonts w:eastAsia="游ゴシック"/>
      <w:szCs w:val="21"/>
    </w:rPr>
  </w:style>
  <w:style w:type="paragraph" w:styleId="ae">
    <w:name w:val="header"/>
    <w:basedOn w:val="a"/>
    <w:link w:val="af"/>
    <w:uiPriority w:val="99"/>
    <w:unhideWhenUsed/>
    <w:rsid w:val="005A164D"/>
    <w:pPr>
      <w:tabs>
        <w:tab w:val="center" w:pos="4252"/>
        <w:tab w:val="right" w:pos="8504"/>
      </w:tabs>
      <w:snapToGrid w:val="0"/>
    </w:pPr>
  </w:style>
  <w:style w:type="character" w:customStyle="1" w:styleId="af">
    <w:name w:val="ヘッダー (文字)"/>
    <w:basedOn w:val="a0"/>
    <w:link w:val="ae"/>
    <w:uiPriority w:val="99"/>
    <w:rsid w:val="005A164D"/>
    <w:rPr>
      <w:rFonts w:eastAsia="游ゴシック"/>
      <w:szCs w:val="21"/>
    </w:rPr>
  </w:style>
  <w:style w:type="paragraph" w:styleId="af0">
    <w:name w:val="footer"/>
    <w:basedOn w:val="a"/>
    <w:link w:val="af1"/>
    <w:uiPriority w:val="99"/>
    <w:unhideWhenUsed/>
    <w:rsid w:val="005A164D"/>
    <w:pPr>
      <w:tabs>
        <w:tab w:val="center" w:pos="4252"/>
        <w:tab w:val="right" w:pos="8504"/>
      </w:tabs>
      <w:snapToGrid w:val="0"/>
    </w:pPr>
  </w:style>
  <w:style w:type="character" w:customStyle="1" w:styleId="af1">
    <w:name w:val="フッター (文字)"/>
    <w:basedOn w:val="a0"/>
    <w:link w:val="af0"/>
    <w:uiPriority w:val="99"/>
    <w:rsid w:val="005A164D"/>
    <w:rPr>
      <w:rFonts w:eastAsia="游ゴシック"/>
      <w:szCs w:val="21"/>
    </w:rPr>
  </w:style>
  <w:style w:type="character" w:customStyle="1" w:styleId="80">
    <w:name w:val="見出し 8 (文字)"/>
    <w:basedOn w:val="a0"/>
    <w:link w:val="8"/>
    <w:uiPriority w:val="9"/>
    <w:rsid w:val="0018120C"/>
    <w:rPr>
      <w:rFonts w:eastAsia="游ゴシック"/>
      <w:szCs w:val="21"/>
    </w:rPr>
  </w:style>
  <w:style w:type="character" w:styleId="af2">
    <w:name w:val="Emphasis"/>
    <w:basedOn w:val="a0"/>
    <w:uiPriority w:val="20"/>
    <w:qFormat/>
    <w:rsid w:val="00020A12"/>
    <w:rPr>
      <w:rFonts w:eastAsia="UD デジタル 教科書体 NP-R"/>
      <w:i/>
      <w:iCs/>
    </w:rPr>
  </w:style>
  <w:style w:type="character" w:styleId="21">
    <w:name w:val="Intense Emphasis"/>
    <w:basedOn w:val="a0"/>
    <w:uiPriority w:val="21"/>
    <w:qFormat/>
    <w:rsid w:val="00020A12"/>
    <w:rPr>
      <w:rFonts w:eastAsia="UD デジタル 教科書体 NP-R"/>
      <w:i/>
      <w:iCs/>
      <w:color w:val="90C226" w:themeColor="accent1"/>
    </w:rPr>
  </w:style>
  <w:style w:type="character" w:styleId="af3">
    <w:name w:val="Strong"/>
    <w:basedOn w:val="a0"/>
    <w:uiPriority w:val="22"/>
    <w:qFormat/>
    <w:rsid w:val="00020A12"/>
    <w:rPr>
      <w:rFonts w:eastAsia="UD デジタル 教科書体 NP-R"/>
      <w:b/>
      <w:bCs/>
    </w:rPr>
  </w:style>
  <w:style w:type="paragraph" w:styleId="af4">
    <w:name w:val="TOC Heading"/>
    <w:basedOn w:val="1"/>
    <w:next w:val="a"/>
    <w:uiPriority w:val="39"/>
    <w:unhideWhenUsed/>
    <w:qFormat/>
    <w:rsid w:val="00415F54"/>
    <w:pPr>
      <w:keepLines/>
      <w:widowControl/>
      <w:spacing w:before="240" w:line="259" w:lineRule="auto"/>
      <w:outlineLvl w:val="9"/>
    </w:pPr>
    <w:rPr>
      <w:sz w:val="21"/>
      <w:szCs w:val="32"/>
    </w:rPr>
  </w:style>
  <w:style w:type="paragraph" w:styleId="af5">
    <w:name w:val="footnote text"/>
    <w:basedOn w:val="a"/>
    <w:link w:val="af6"/>
    <w:uiPriority w:val="99"/>
    <w:unhideWhenUsed/>
    <w:rsid w:val="00E455DA"/>
    <w:pPr>
      <w:snapToGrid w:val="0"/>
    </w:pPr>
  </w:style>
  <w:style w:type="character" w:customStyle="1" w:styleId="af6">
    <w:name w:val="脚注文字列 (文字)"/>
    <w:basedOn w:val="a0"/>
    <w:link w:val="af5"/>
    <w:uiPriority w:val="99"/>
    <w:rsid w:val="00E455DA"/>
    <w:rPr>
      <w:rFonts w:ascii="UD デジタル 教科書体 NP-R" w:eastAsia="UD デジタル 教科書体 NP-R"/>
      <w:szCs w:val="21"/>
    </w:rPr>
  </w:style>
  <w:style w:type="character" w:styleId="af7">
    <w:name w:val="footnote reference"/>
    <w:basedOn w:val="a0"/>
    <w:uiPriority w:val="99"/>
    <w:semiHidden/>
    <w:unhideWhenUsed/>
    <w:rsid w:val="00E455DA"/>
    <w:rPr>
      <w:vertAlign w:val="superscript"/>
    </w:rPr>
  </w:style>
  <w:style w:type="character" w:styleId="af8">
    <w:name w:val="annotation reference"/>
    <w:basedOn w:val="a0"/>
    <w:uiPriority w:val="99"/>
    <w:semiHidden/>
    <w:unhideWhenUsed/>
    <w:rsid w:val="0083612E"/>
    <w:rPr>
      <w:sz w:val="18"/>
      <w:szCs w:val="18"/>
    </w:rPr>
  </w:style>
  <w:style w:type="paragraph" w:styleId="af9">
    <w:name w:val="annotation text"/>
    <w:basedOn w:val="a"/>
    <w:link w:val="afa"/>
    <w:uiPriority w:val="99"/>
    <w:unhideWhenUsed/>
    <w:rsid w:val="0083612E"/>
  </w:style>
  <w:style w:type="character" w:customStyle="1" w:styleId="afa">
    <w:name w:val="コメント文字列 (文字)"/>
    <w:basedOn w:val="a0"/>
    <w:link w:val="af9"/>
    <w:uiPriority w:val="99"/>
    <w:rsid w:val="0083612E"/>
    <w:rPr>
      <w:rFonts w:ascii="UD デジタル 教科書体 NP-R" w:eastAsia="UD デジタル 教科書体 NP-R"/>
      <w:szCs w:val="21"/>
    </w:rPr>
  </w:style>
  <w:style w:type="paragraph" w:styleId="afb">
    <w:name w:val="annotation subject"/>
    <w:basedOn w:val="af9"/>
    <w:next w:val="af9"/>
    <w:link w:val="afc"/>
    <w:uiPriority w:val="99"/>
    <w:semiHidden/>
    <w:unhideWhenUsed/>
    <w:rsid w:val="0083612E"/>
    <w:rPr>
      <w:b/>
      <w:bCs/>
    </w:rPr>
  </w:style>
  <w:style w:type="character" w:customStyle="1" w:styleId="afc">
    <w:name w:val="コメント内容 (文字)"/>
    <w:basedOn w:val="afa"/>
    <w:link w:val="afb"/>
    <w:uiPriority w:val="99"/>
    <w:semiHidden/>
    <w:rsid w:val="0083612E"/>
    <w:rPr>
      <w:rFonts w:ascii="UD デジタル 教科書体 NP-R" w:eastAsia="UD デジタル 教科書体 NP-R"/>
      <w:b/>
      <w:bCs/>
      <w:szCs w:val="21"/>
    </w:rPr>
  </w:style>
  <w:style w:type="paragraph" w:styleId="afd">
    <w:name w:val="Revision"/>
    <w:hidden/>
    <w:uiPriority w:val="99"/>
    <w:semiHidden/>
    <w:rsid w:val="00A50409"/>
    <w:rPr>
      <w:rFonts w:ascii="UD デジタル 教科書体 NP-R" w:eastAsia="UD デジタル 教科書体 NP-R"/>
      <w:szCs w:val="21"/>
    </w:rPr>
  </w:style>
  <w:style w:type="paragraph" w:styleId="afe">
    <w:name w:val="Balloon Text"/>
    <w:basedOn w:val="a"/>
    <w:link w:val="aff"/>
    <w:uiPriority w:val="99"/>
    <w:semiHidden/>
    <w:unhideWhenUsed/>
    <w:rsid w:val="00B17B48"/>
    <w:rPr>
      <w:rFonts w:asciiTheme="majorHAnsi" w:eastAsiaTheme="majorEastAsia" w:hAnsiTheme="majorHAnsi" w:cstheme="majorBidi"/>
      <w:sz w:val="18"/>
      <w:szCs w:val="18"/>
    </w:rPr>
  </w:style>
  <w:style w:type="character" w:customStyle="1" w:styleId="aff">
    <w:name w:val="吹き出し (文字)"/>
    <w:basedOn w:val="a0"/>
    <w:link w:val="afe"/>
    <w:uiPriority w:val="99"/>
    <w:semiHidden/>
    <w:rsid w:val="00B17B48"/>
    <w:rPr>
      <w:rFonts w:asciiTheme="majorHAnsi" w:eastAsiaTheme="majorEastAsia" w:hAnsiTheme="majorHAnsi" w:cstheme="majorBidi"/>
      <w:sz w:val="18"/>
      <w:szCs w:val="18"/>
    </w:rPr>
  </w:style>
  <w:style w:type="character" w:styleId="aff0">
    <w:name w:val="Hyperlink"/>
    <w:basedOn w:val="a0"/>
    <w:uiPriority w:val="99"/>
    <w:unhideWhenUsed/>
    <w:rsid w:val="00033C87"/>
    <w:rPr>
      <w:color w:val="99CA3C" w:themeColor="hyperlink"/>
      <w:u w:val="single"/>
    </w:rPr>
  </w:style>
  <w:style w:type="character" w:styleId="aff1">
    <w:name w:val="Unresolved Mention"/>
    <w:basedOn w:val="a0"/>
    <w:uiPriority w:val="99"/>
    <w:semiHidden/>
    <w:unhideWhenUsed/>
    <w:rsid w:val="00033C87"/>
    <w:rPr>
      <w:color w:val="605E5C"/>
      <w:shd w:val="clear" w:color="auto" w:fill="E1DFDD"/>
    </w:rPr>
  </w:style>
  <w:style w:type="character" w:styleId="aff2">
    <w:name w:val="FollowedHyperlink"/>
    <w:basedOn w:val="a0"/>
    <w:uiPriority w:val="99"/>
    <w:semiHidden/>
    <w:unhideWhenUsed/>
    <w:rsid w:val="00BE7798"/>
    <w:rPr>
      <w:color w:val="B9D18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68895">
      <w:bodyDiv w:val="1"/>
      <w:marLeft w:val="0"/>
      <w:marRight w:val="0"/>
      <w:marTop w:val="0"/>
      <w:marBottom w:val="0"/>
      <w:divBdr>
        <w:top w:val="none" w:sz="0" w:space="0" w:color="auto"/>
        <w:left w:val="none" w:sz="0" w:space="0" w:color="auto"/>
        <w:bottom w:val="none" w:sz="0" w:space="0" w:color="auto"/>
        <w:right w:val="none" w:sz="0" w:space="0" w:color="auto"/>
      </w:divBdr>
    </w:div>
    <w:div w:id="28816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mac\OneDrive\&#12489;&#12461;&#12517;&#12513;&#12531;&#12488;\Office%20&#12398;&#12459;&#12473;&#12479;&#12512;%20&#12486;&#12531;&#12503;&#12524;&#12540;&#12488;\&#24736;&#24076;&#12385;&#12419;&#12435;&#12398;&#35542;&#25991;&#29992;_UD&#12487;&#12472;&#12479;&#12523;&#25913;2.dotx" TargetMode="External"/></Relationships>
</file>

<file path=word/theme/theme1.xml><?xml version="1.0" encoding="utf-8"?>
<a:theme xmlns:a="http://schemas.openxmlformats.org/drawingml/2006/main" name="悠希ちゃんの論文用">
  <a:themeElements>
    <a:clrScheme name="ファセット">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ファセット">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ファセット">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32359-CA3C-4CA3-808D-2FACE6836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悠希ちゃんの論文用_UDデジタル改2</Template>
  <TotalTime>143</TotalTime>
  <Pages>13</Pages>
  <Words>2003</Words>
  <Characters>11420</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尾下悠希</dc:creator>
  <cp:keywords/>
  <dc:description/>
  <cp:lastModifiedBy>Yuki Oshita</cp:lastModifiedBy>
  <cp:revision>36</cp:revision>
  <dcterms:created xsi:type="dcterms:W3CDTF">2024-10-10T20:46:00Z</dcterms:created>
  <dcterms:modified xsi:type="dcterms:W3CDTF">2024-10-16T00:19:00Z</dcterms:modified>
</cp:coreProperties>
</file>