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6C1F" w14:textId="77777777" w:rsidR="00D5027D" w:rsidRDefault="00D5027D">
      <w:r>
        <w:rPr>
          <w:rFonts w:hint="eastAsia"/>
        </w:rPr>
        <w:t>第4回日本障害法学会研究大会</w:t>
      </w:r>
    </w:p>
    <w:p w14:paraId="7AFFB5B4" w14:textId="77777777" w:rsidR="00D5027D" w:rsidRDefault="00D5027D">
      <w:r>
        <w:rPr>
          <w:rFonts w:hint="eastAsia"/>
        </w:rPr>
        <w:t>福祉・刑事司法と障害法の課題</w:t>
      </w:r>
    </w:p>
    <w:p w14:paraId="3EEAAF6E" w14:textId="77777777" w:rsidR="00D5027D" w:rsidRDefault="00D5027D"/>
    <w:p w14:paraId="4C58DE4F" w14:textId="77777777" w:rsidR="00D5027D" w:rsidRDefault="00D5027D" w:rsidP="00D5027D">
      <w:pPr>
        <w:jc w:val="center"/>
        <w:rPr>
          <w:b/>
          <w:bCs/>
          <w:sz w:val="24"/>
          <w:szCs w:val="24"/>
        </w:rPr>
      </w:pPr>
      <w:r w:rsidRPr="00D5027D">
        <w:rPr>
          <w:rFonts w:hint="eastAsia"/>
          <w:b/>
          <w:bCs/>
          <w:sz w:val="24"/>
          <w:szCs w:val="24"/>
        </w:rPr>
        <w:t>司法</w:t>
      </w:r>
      <w:r w:rsidR="00AF54CB">
        <w:rPr>
          <w:rFonts w:hint="eastAsia"/>
          <w:b/>
          <w:bCs/>
          <w:sz w:val="24"/>
          <w:szCs w:val="24"/>
        </w:rPr>
        <w:t>（</w:t>
      </w:r>
      <w:r w:rsidRPr="00D5027D">
        <w:rPr>
          <w:rFonts w:hint="eastAsia"/>
          <w:b/>
          <w:bCs/>
          <w:sz w:val="24"/>
          <w:szCs w:val="24"/>
        </w:rPr>
        <w:t>障害</w:t>
      </w:r>
      <w:r>
        <w:rPr>
          <w:rFonts w:hint="eastAsia"/>
          <w:b/>
          <w:bCs/>
          <w:sz w:val="24"/>
          <w:szCs w:val="24"/>
        </w:rPr>
        <w:t>者</w:t>
      </w:r>
      <w:r w:rsidR="00AF54CB">
        <w:rPr>
          <w:rFonts w:hint="eastAsia"/>
          <w:b/>
          <w:bCs/>
          <w:sz w:val="24"/>
          <w:szCs w:val="24"/>
        </w:rPr>
        <w:t>）</w:t>
      </w:r>
      <w:r w:rsidRPr="00D5027D">
        <w:rPr>
          <w:rFonts w:hint="eastAsia"/>
          <w:b/>
          <w:bCs/>
          <w:sz w:val="24"/>
          <w:szCs w:val="24"/>
        </w:rPr>
        <w:t>福祉</w:t>
      </w:r>
      <w:r>
        <w:rPr>
          <w:rFonts w:hint="eastAsia"/>
          <w:b/>
          <w:bCs/>
          <w:sz w:val="24"/>
          <w:szCs w:val="24"/>
        </w:rPr>
        <w:t>に関する障害法の視点</w:t>
      </w:r>
    </w:p>
    <w:p w14:paraId="08556441" w14:textId="77777777" w:rsidR="00D5027D" w:rsidRPr="00D5027D" w:rsidRDefault="00D5027D" w:rsidP="00D5027D">
      <w:pPr>
        <w:jc w:val="right"/>
        <w:rPr>
          <w:sz w:val="22"/>
        </w:rPr>
      </w:pPr>
      <w:r w:rsidRPr="00D5027D">
        <w:rPr>
          <w:rFonts w:hint="eastAsia"/>
          <w:sz w:val="22"/>
        </w:rPr>
        <w:t>2019年11月16日</w:t>
      </w:r>
    </w:p>
    <w:p w14:paraId="4EF3C623" w14:textId="77777777" w:rsidR="00D5027D" w:rsidRDefault="00D5027D" w:rsidP="00D5027D">
      <w:pPr>
        <w:jc w:val="right"/>
        <w:rPr>
          <w:sz w:val="22"/>
        </w:rPr>
      </w:pPr>
      <w:r w:rsidRPr="00D5027D">
        <w:rPr>
          <w:rFonts w:hint="eastAsia"/>
          <w:sz w:val="22"/>
        </w:rPr>
        <w:t>弁護士　池原毅和</w:t>
      </w:r>
    </w:p>
    <w:p w14:paraId="79051337" w14:textId="77777777" w:rsidR="00D5027D" w:rsidRDefault="00D5027D" w:rsidP="00D5027D">
      <w:pPr>
        <w:jc w:val="left"/>
        <w:rPr>
          <w:sz w:val="22"/>
        </w:rPr>
      </w:pPr>
      <w:r>
        <w:rPr>
          <w:rFonts w:hint="eastAsia"/>
          <w:sz w:val="22"/>
        </w:rPr>
        <w:t>１　マクロの視点</w:t>
      </w:r>
    </w:p>
    <w:p w14:paraId="04C1EFDA" w14:textId="5FA0827A" w:rsidR="009A2E81" w:rsidRDefault="00D5027D" w:rsidP="00D5027D">
      <w:pPr>
        <w:jc w:val="left"/>
        <w:rPr>
          <w:sz w:val="22"/>
        </w:rPr>
      </w:pPr>
      <w:r>
        <w:rPr>
          <w:rFonts w:hint="eastAsia"/>
          <w:sz w:val="22"/>
        </w:rPr>
        <w:t xml:space="preserve">　（１）　</w:t>
      </w:r>
      <w:r w:rsidR="00AF54CB">
        <w:rPr>
          <w:rFonts w:hint="eastAsia"/>
          <w:sz w:val="22"/>
        </w:rPr>
        <w:t>障害法に隣接する「司法（障害者）福祉」と「治療的司法」</w:t>
      </w:r>
    </w:p>
    <w:p w14:paraId="070B6FF8" w14:textId="77777777" w:rsidR="00AF54CB" w:rsidRDefault="00AF54CB" w:rsidP="00AF54CB">
      <w:pPr>
        <w:ind w:left="1100" w:hangingChars="500" w:hanging="1100"/>
        <w:jc w:val="left"/>
        <w:rPr>
          <w:sz w:val="22"/>
        </w:rPr>
      </w:pPr>
      <w:r>
        <w:rPr>
          <w:rFonts w:hint="eastAsia"/>
          <w:sz w:val="22"/>
        </w:rPr>
        <w:t xml:space="preserve">　　　　</w:t>
      </w:r>
      <w:r w:rsidR="00436A7E">
        <w:rPr>
          <w:rFonts w:hint="eastAsia"/>
          <w:sz w:val="22"/>
        </w:rPr>
        <w:t>a</w:t>
      </w:r>
      <w:r w:rsidR="00436A7E">
        <w:rPr>
          <w:sz w:val="22"/>
        </w:rPr>
        <w:t>.</w:t>
      </w:r>
      <w:r>
        <w:rPr>
          <w:rFonts w:hint="eastAsia"/>
          <w:sz w:val="22"/>
        </w:rPr>
        <w:t xml:space="preserve">　司法福祉学：「</w:t>
      </w:r>
      <w:r>
        <w:rPr>
          <w:rFonts w:ascii="Verdana" w:hAnsi="Verdana"/>
          <w:color w:val="333333"/>
          <w:sz w:val="23"/>
          <w:szCs w:val="23"/>
          <w:shd w:val="clear" w:color="auto" w:fill="FFFFFF"/>
        </w:rPr>
        <w:t>司法を通じて福祉課題の解決の道を探る学会</w:t>
      </w:r>
      <w:r>
        <w:rPr>
          <w:rFonts w:hint="eastAsia"/>
          <w:sz w:val="22"/>
        </w:rPr>
        <w:t>」、「</w:t>
      </w:r>
      <w:r>
        <w:rPr>
          <w:rFonts w:ascii="Verdana" w:hAnsi="Verdana" w:hint="eastAsia"/>
          <w:color w:val="333333"/>
          <w:sz w:val="23"/>
          <w:szCs w:val="23"/>
          <w:shd w:val="clear" w:color="auto" w:fill="FFFFFF"/>
        </w:rPr>
        <w:t>『</w:t>
      </w:r>
      <w:r>
        <w:rPr>
          <w:rFonts w:ascii="Verdana" w:hAnsi="Verdana"/>
          <w:color w:val="333333"/>
          <w:sz w:val="23"/>
          <w:szCs w:val="23"/>
          <w:shd w:val="clear" w:color="auto" w:fill="FFFFFF"/>
        </w:rPr>
        <w:t>法と臨床</w:t>
      </w:r>
      <w:r>
        <w:rPr>
          <w:rFonts w:ascii="Verdana" w:hAnsi="Verdana" w:hint="eastAsia"/>
          <w:color w:val="333333"/>
          <w:sz w:val="23"/>
          <w:szCs w:val="23"/>
          <w:shd w:val="clear" w:color="auto" w:fill="FFFFFF"/>
        </w:rPr>
        <w:t>』</w:t>
      </w:r>
      <w:r>
        <w:rPr>
          <w:rFonts w:ascii="Verdana" w:hAnsi="Verdana"/>
          <w:color w:val="333333"/>
          <w:sz w:val="23"/>
          <w:szCs w:val="23"/>
          <w:shd w:val="clear" w:color="auto" w:fill="FFFFFF"/>
        </w:rPr>
        <w:t>との豊かな協同によって問題解決を前進させる道の探求を着実に進めていこうとしています</w:t>
      </w:r>
      <w:r>
        <w:rPr>
          <w:rFonts w:hint="eastAsia"/>
          <w:sz w:val="22"/>
        </w:rPr>
        <w:t>」（同学会ホームページ）</w:t>
      </w:r>
    </w:p>
    <w:p w14:paraId="5CD31E83" w14:textId="77777777" w:rsidR="00AF54CB" w:rsidRPr="00436A7E" w:rsidRDefault="00436A7E" w:rsidP="00436A7E">
      <w:pPr>
        <w:ind w:leftChars="400" w:left="1060" w:hangingChars="100" w:hanging="220"/>
        <w:jc w:val="left"/>
        <w:rPr>
          <w:sz w:val="22"/>
        </w:rPr>
      </w:pPr>
      <w:r>
        <w:rPr>
          <w:rFonts w:hint="eastAsia"/>
          <w:sz w:val="22"/>
        </w:rPr>
        <w:t>b</w:t>
      </w:r>
      <w:r>
        <w:rPr>
          <w:sz w:val="22"/>
        </w:rPr>
        <w:t xml:space="preserve">.   </w:t>
      </w:r>
      <w:r w:rsidR="00AF54CB" w:rsidRPr="00436A7E">
        <w:rPr>
          <w:rFonts w:hint="eastAsia"/>
          <w:sz w:val="22"/>
        </w:rPr>
        <w:t>治療的司法：「</w:t>
      </w:r>
      <w:r w:rsidR="00AF54CB" w:rsidRPr="00436A7E">
        <w:rPr>
          <w:rFonts w:eastAsiaTheme="minorHAnsi" w:hint="eastAsia"/>
          <w:color w:val="333333"/>
          <w:sz w:val="23"/>
          <w:szCs w:val="23"/>
          <w:shd w:val="clear" w:color="auto" w:fill="FFFFFF"/>
        </w:rPr>
        <w:t>治療的司法という言葉は英語のtherapeutic justiceの訳</w:t>
      </w:r>
      <w:r>
        <w:rPr>
          <w:rFonts w:eastAsiaTheme="minorHAnsi" w:hint="eastAsia"/>
          <w:color w:val="333333"/>
          <w:sz w:val="23"/>
          <w:szCs w:val="23"/>
          <w:shd w:val="clear" w:color="auto" w:fill="FFFFFF"/>
        </w:rPr>
        <w:t xml:space="preserve"> </w:t>
      </w:r>
      <w:r w:rsidR="00AF54CB" w:rsidRPr="00436A7E">
        <w:rPr>
          <w:rFonts w:eastAsiaTheme="minorHAnsi" w:hint="eastAsia"/>
          <w:color w:val="333333"/>
          <w:sz w:val="23"/>
          <w:szCs w:val="23"/>
          <w:shd w:val="clear" w:color="auto" w:fill="FFFFFF"/>
        </w:rPr>
        <w:t>語ですが、刑事司法制度について犯罪を犯した人に対して『刑罰を与えるプロセス』と見るのではなく、犯罪を犯した人が抱える『問題の解決を導き、結果的に再犯防止のプロセス』と捉えようという考え方、すなわち治療法学(therapeutic jurisprudence)に基づく司法制度を指します</w:t>
      </w:r>
      <w:r w:rsidR="00AF54CB" w:rsidRPr="00436A7E">
        <w:rPr>
          <w:rFonts w:eastAsiaTheme="minorHAnsi" w:hint="eastAsia"/>
          <w:sz w:val="22"/>
        </w:rPr>
        <w:t>」（治療的司法研究センターホームページ）</w:t>
      </w:r>
    </w:p>
    <w:p w14:paraId="2A4661E1" w14:textId="77777777" w:rsidR="00344660" w:rsidRDefault="00AF54CB" w:rsidP="00D5027D">
      <w:pPr>
        <w:jc w:val="left"/>
        <w:rPr>
          <w:sz w:val="22"/>
        </w:rPr>
      </w:pPr>
      <w:r>
        <w:rPr>
          <w:rFonts w:hint="eastAsia"/>
          <w:sz w:val="22"/>
        </w:rPr>
        <w:t xml:space="preserve">　（２）</w:t>
      </w:r>
      <w:r w:rsidR="00436A7E">
        <w:rPr>
          <w:rFonts w:hint="eastAsia"/>
          <w:sz w:val="22"/>
        </w:rPr>
        <w:t xml:space="preserve">　</w:t>
      </w:r>
      <w:r w:rsidR="00344660">
        <w:rPr>
          <w:rFonts w:hint="eastAsia"/>
          <w:sz w:val="22"/>
        </w:rPr>
        <w:t>視点</w:t>
      </w:r>
    </w:p>
    <w:p w14:paraId="6925C9DB" w14:textId="2CA273BE" w:rsidR="00344660" w:rsidRDefault="00344660" w:rsidP="00D81D07">
      <w:pPr>
        <w:ind w:leftChars="400" w:left="1500" w:hangingChars="300" w:hanging="660"/>
        <w:jc w:val="left"/>
        <w:rPr>
          <w:sz w:val="22"/>
        </w:rPr>
      </w:pPr>
      <w:r>
        <w:rPr>
          <w:rFonts w:hint="eastAsia"/>
          <w:sz w:val="22"/>
        </w:rPr>
        <w:t>①　刑事司法の医療・福祉への浸潤（B</w:t>
      </w:r>
      <w:r>
        <w:rPr>
          <w:sz w:val="22"/>
        </w:rPr>
        <w:t>lurring</w:t>
      </w:r>
      <w:r w:rsidR="00D81D07">
        <w:rPr>
          <w:sz w:val="22"/>
        </w:rPr>
        <w:t>: “Mad or Bad?”</w:t>
      </w:r>
      <w:r>
        <w:rPr>
          <w:rFonts w:hint="eastAsia"/>
          <w:sz w:val="22"/>
        </w:rPr>
        <w:t>）</w:t>
      </w:r>
      <w:r w:rsidR="00184329">
        <w:rPr>
          <w:rFonts w:hint="eastAsia"/>
          <w:sz w:val="22"/>
        </w:rPr>
        <w:t>の</w:t>
      </w:r>
      <w:r>
        <w:rPr>
          <w:rFonts w:hint="eastAsia"/>
          <w:sz w:val="22"/>
        </w:rPr>
        <w:t>影響</w:t>
      </w:r>
    </w:p>
    <w:p w14:paraId="69BDBD95" w14:textId="188FEE03" w:rsidR="00344660" w:rsidRDefault="00344660" w:rsidP="00344660">
      <w:pPr>
        <w:ind w:firstLineChars="400" w:firstLine="880"/>
        <w:jc w:val="left"/>
        <w:rPr>
          <w:sz w:val="22"/>
        </w:rPr>
      </w:pPr>
      <w:r>
        <w:rPr>
          <w:rFonts w:hint="eastAsia"/>
          <w:sz w:val="22"/>
        </w:rPr>
        <w:t xml:space="preserve">　</w:t>
      </w:r>
      <w:r w:rsidR="00D81D07">
        <w:rPr>
          <w:rFonts w:hint="eastAsia"/>
          <w:sz w:val="22"/>
        </w:rPr>
        <w:t xml:space="preserve">　　</w:t>
      </w:r>
      <w:r w:rsidR="00180F7E">
        <w:rPr>
          <w:rFonts w:hint="eastAsia"/>
          <w:sz w:val="22"/>
        </w:rPr>
        <w:t>再犯防止を目指す刑事司法</w:t>
      </w:r>
      <w:r w:rsidR="004E683B">
        <w:rPr>
          <w:rFonts w:hint="eastAsia"/>
          <w:sz w:val="22"/>
        </w:rPr>
        <w:t>による</w:t>
      </w:r>
      <w:r>
        <w:rPr>
          <w:rFonts w:hint="eastAsia"/>
          <w:sz w:val="22"/>
        </w:rPr>
        <w:t>医療福祉の</w:t>
      </w:r>
      <w:r w:rsidR="004E683B">
        <w:rPr>
          <w:rFonts w:hint="eastAsia"/>
          <w:sz w:val="22"/>
        </w:rPr>
        <w:t>植民地化</w:t>
      </w:r>
    </w:p>
    <w:p w14:paraId="772ECA6C" w14:textId="2C296C3A" w:rsidR="00D81D07" w:rsidRDefault="00D81D07" w:rsidP="00D81D07">
      <w:pPr>
        <w:pStyle w:val="a5"/>
        <w:numPr>
          <w:ilvl w:val="0"/>
          <w:numId w:val="2"/>
        </w:numPr>
        <w:ind w:leftChars="0"/>
        <w:jc w:val="left"/>
        <w:rPr>
          <w:sz w:val="22"/>
        </w:rPr>
      </w:pPr>
      <w:r w:rsidRPr="00D81D07">
        <w:rPr>
          <w:rFonts w:hint="eastAsia"/>
          <w:sz w:val="22"/>
        </w:rPr>
        <w:lastRenderedPageBreak/>
        <w:t>基本原理の曖昧化</w:t>
      </w:r>
    </w:p>
    <w:p w14:paraId="4C29AC3C" w14:textId="777401F1" w:rsidR="00D81D07" w:rsidRDefault="00D81D07" w:rsidP="00D81D07">
      <w:pPr>
        <w:pStyle w:val="a5"/>
        <w:ind w:leftChars="0" w:left="2120"/>
        <w:jc w:val="left"/>
        <w:rPr>
          <w:sz w:val="22"/>
        </w:rPr>
      </w:pPr>
      <w:r w:rsidRPr="00D81D07">
        <w:rPr>
          <w:rFonts w:hint="eastAsia"/>
          <w:sz w:val="22"/>
        </w:rPr>
        <w:t>手続的厳格性v</w:t>
      </w:r>
      <w:r w:rsidRPr="00D81D07">
        <w:rPr>
          <w:sz w:val="22"/>
        </w:rPr>
        <w:t>s</w:t>
      </w:r>
      <w:r w:rsidRPr="00D81D07">
        <w:rPr>
          <w:rFonts w:hint="eastAsia"/>
          <w:sz w:val="22"/>
        </w:rPr>
        <w:t>即応臨機応変性</w:t>
      </w:r>
    </w:p>
    <w:p w14:paraId="1BF05EEA" w14:textId="17F9F83E" w:rsidR="00D81D07" w:rsidRDefault="00D81D07" w:rsidP="00D81D07">
      <w:pPr>
        <w:pStyle w:val="a5"/>
        <w:ind w:leftChars="0" w:left="2120"/>
        <w:jc w:val="left"/>
        <w:rPr>
          <w:sz w:val="22"/>
        </w:rPr>
      </w:pPr>
      <w:r>
        <w:rPr>
          <w:rFonts w:hint="eastAsia"/>
          <w:sz w:val="22"/>
        </w:rPr>
        <w:t>無罪推定v</w:t>
      </w:r>
      <w:r>
        <w:rPr>
          <w:sz w:val="22"/>
        </w:rPr>
        <w:t>s</w:t>
      </w:r>
      <w:r>
        <w:rPr>
          <w:rFonts w:hint="eastAsia"/>
          <w:sz w:val="22"/>
        </w:rPr>
        <w:t>有病推定</w:t>
      </w:r>
    </w:p>
    <w:p w14:paraId="6BB51C4A" w14:textId="0C834963" w:rsidR="000C768A" w:rsidRPr="00D81D07" w:rsidRDefault="000C768A" w:rsidP="00D81D07">
      <w:pPr>
        <w:pStyle w:val="a5"/>
        <w:ind w:leftChars="0" w:left="2120"/>
        <w:jc w:val="left"/>
        <w:rPr>
          <w:sz w:val="22"/>
        </w:rPr>
      </w:pPr>
      <w:r>
        <w:rPr>
          <w:rFonts w:hint="eastAsia"/>
          <w:sz w:val="22"/>
        </w:rPr>
        <w:t>社会の利益vs本人の利益、御為ごかしのパターナリズム</w:t>
      </w:r>
      <w:r w:rsidR="00B61FFE">
        <w:rPr>
          <w:rFonts w:hint="eastAsia"/>
          <w:sz w:val="22"/>
        </w:rPr>
        <w:t>（P</w:t>
      </w:r>
      <w:r w:rsidR="00B61FFE">
        <w:rPr>
          <w:sz w:val="22"/>
        </w:rPr>
        <w:t>retextual Paternalism</w:t>
      </w:r>
      <w:r w:rsidR="003B4684">
        <w:rPr>
          <w:rFonts w:hint="eastAsia"/>
          <w:sz w:val="22"/>
        </w:rPr>
        <w:t>：危険性要件の緩和と支援名目の監視の永続化</w:t>
      </w:r>
      <w:r w:rsidR="003B4684">
        <w:rPr>
          <w:sz w:val="22"/>
        </w:rPr>
        <w:t xml:space="preserve"> </w:t>
      </w:r>
      <w:r w:rsidR="00B61FFE">
        <w:rPr>
          <w:rFonts w:hint="eastAsia"/>
          <w:sz w:val="22"/>
        </w:rPr>
        <w:t>）</w:t>
      </w:r>
    </w:p>
    <w:p w14:paraId="64AAB3F1" w14:textId="1A666F15" w:rsidR="00D81D07" w:rsidRPr="00D81D07" w:rsidRDefault="00D81D07" w:rsidP="00D81D07">
      <w:pPr>
        <w:pStyle w:val="a5"/>
        <w:numPr>
          <w:ilvl w:val="0"/>
          <w:numId w:val="2"/>
        </w:numPr>
        <w:ind w:leftChars="0"/>
        <w:jc w:val="left"/>
        <w:rPr>
          <w:sz w:val="22"/>
        </w:rPr>
      </w:pPr>
      <w:r>
        <w:rPr>
          <w:rFonts w:hint="eastAsia"/>
          <w:sz w:val="22"/>
        </w:rPr>
        <w:t>逸脱の医療福祉化と医療福祉の刑事化</w:t>
      </w:r>
    </w:p>
    <w:p w14:paraId="2D0392C6" w14:textId="63906BAC" w:rsidR="00D81D07" w:rsidRDefault="00657B6A" w:rsidP="00657B6A">
      <w:pPr>
        <w:ind w:left="2120"/>
        <w:jc w:val="left"/>
        <w:rPr>
          <w:sz w:val="22"/>
        </w:rPr>
      </w:pPr>
      <w:r>
        <w:rPr>
          <w:rFonts w:hint="eastAsia"/>
          <w:sz w:val="22"/>
        </w:rPr>
        <w:t>不利益処分の利益処分化</w:t>
      </w:r>
    </w:p>
    <w:p w14:paraId="367FA11E" w14:textId="1F32862B" w:rsidR="00657B6A" w:rsidRDefault="00657B6A" w:rsidP="00657B6A">
      <w:pPr>
        <w:ind w:left="2120"/>
        <w:jc w:val="left"/>
        <w:rPr>
          <w:sz w:val="22"/>
        </w:rPr>
      </w:pPr>
      <w:r>
        <w:rPr>
          <w:rFonts w:hint="eastAsia"/>
          <w:sz w:val="22"/>
        </w:rPr>
        <w:t>手続的厳格性の弛緩と処分効果の永続化</w:t>
      </w:r>
    </w:p>
    <w:p w14:paraId="7051D6D7" w14:textId="2C3A7DE7" w:rsidR="00657B6A" w:rsidRDefault="00657B6A" w:rsidP="00657B6A">
      <w:pPr>
        <w:ind w:left="2120"/>
        <w:jc w:val="left"/>
        <w:rPr>
          <w:sz w:val="22"/>
        </w:rPr>
      </w:pPr>
      <w:r>
        <w:rPr>
          <w:rFonts w:hint="eastAsia"/>
          <w:sz w:val="22"/>
        </w:rPr>
        <w:t>福祉従事者の防犯体制への取り込み</w:t>
      </w:r>
    </w:p>
    <w:p w14:paraId="662C0D5E" w14:textId="77777777" w:rsidR="00657B6A" w:rsidRDefault="00657B6A" w:rsidP="00657B6A">
      <w:pPr>
        <w:ind w:left="2120"/>
        <w:jc w:val="left"/>
        <w:rPr>
          <w:sz w:val="22"/>
        </w:rPr>
      </w:pPr>
      <w:r>
        <w:rPr>
          <w:rFonts w:hint="eastAsia"/>
          <w:sz w:val="22"/>
        </w:rPr>
        <w:t>再犯防止のための医療福祉技術の開発と流用</w:t>
      </w:r>
    </w:p>
    <w:p w14:paraId="5AFCC422" w14:textId="05523DF2" w:rsidR="00657B6A" w:rsidRDefault="00657B6A" w:rsidP="00657B6A">
      <w:pPr>
        <w:ind w:left="2120"/>
        <w:jc w:val="left"/>
        <w:rPr>
          <w:sz w:val="22"/>
        </w:rPr>
      </w:pPr>
      <w:r>
        <w:rPr>
          <w:rFonts w:hint="eastAsia"/>
          <w:sz w:val="22"/>
        </w:rPr>
        <w:t>再犯防止ニーズに基づく内心と私的領域への介入</w:t>
      </w:r>
    </w:p>
    <w:p w14:paraId="518227B7" w14:textId="75622C9E" w:rsidR="00344660" w:rsidRDefault="00344660" w:rsidP="00344660">
      <w:pPr>
        <w:ind w:firstLineChars="400" w:firstLine="880"/>
        <w:jc w:val="left"/>
        <w:rPr>
          <w:sz w:val="22"/>
        </w:rPr>
      </w:pPr>
      <w:r>
        <w:rPr>
          <w:rFonts w:hint="eastAsia"/>
          <w:sz w:val="22"/>
        </w:rPr>
        <w:t xml:space="preserve">②　</w:t>
      </w:r>
      <w:r w:rsidR="00D81D07">
        <w:rPr>
          <w:rFonts w:hint="eastAsia"/>
          <w:sz w:val="22"/>
        </w:rPr>
        <w:t>刑事司法内の</w:t>
      </w:r>
      <w:r>
        <w:rPr>
          <w:rFonts w:hint="eastAsia"/>
          <w:sz w:val="22"/>
        </w:rPr>
        <w:t>P</w:t>
      </w:r>
      <w:r>
        <w:rPr>
          <w:sz w:val="22"/>
        </w:rPr>
        <w:t>arallel Track</w:t>
      </w:r>
      <w:r w:rsidR="00D81D07">
        <w:rPr>
          <w:rFonts w:hint="eastAsia"/>
          <w:sz w:val="22"/>
        </w:rPr>
        <w:t>化</w:t>
      </w:r>
    </w:p>
    <w:p w14:paraId="10271D5C" w14:textId="3E2FBB1E" w:rsidR="00184329" w:rsidRDefault="00E12715" w:rsidP="00D5027D">
      <w:pPr>
        <w:pStyle w:val="a5"/>
        <w:numPr>
          <w:ilvl w:val="0"/>
          <w:numId w:val="3"/>
        </w:numPr>
        <w:ind w:leftChars="0"/>
        <w:jc w:val="left"/>
        <w:rPr>
          <w:sz w:val="22"/>
        </w:rPr>
      </w:pPr>
      <w:r w:rsidRPr="00184329">
        <w:rPr>
          <w:rFonts w:hint="eastAsia"/>
          <w:sz w:val="22"/>
        </w:rPr>
        <w:t>教育、労働における特殊・保護路線</w:t>
      </w:r>
      <w:r w:rsidR="00D81D07" w:rsidRPr="00184329">
        <w:rPr>
          <w:rFonts w:hint="eastAsia"/>
          <w:sz w:val="22"/>
        </w:rPr>
        <w:t>の轍</w:t>
      </w:r>
      <w:r w:rsidR="00184329" w:rsidRPr="00184329">
        <w:rPr>
          <w:rFonts w:hint="eastAsia"/>
          <w:sz w:val="22"/>
        </w:rPr>
        <w:t>：</w:t>
      </w:r>
      <w:r w:rsidR="00657B6A" w:rsidRPr="00184329">
        <w:rPr>
          <w:rFonts w:hint="eastAsia"/>
          <w:sz w:val="22"/>
        </w:rPr>
        <w:t>法制度による</w:t>
      </w:r>
      <w:r w:rsidR="00657B6A" w:rsidRPr="00184329">
        <w:rPr>
          <w:sz w:val="22"/>
        </w:rPr>
        <w:t>Segregation</w:t>
      </w:r>
      <w:r w:rsidR="00657B6A" w:rsidRPr="00184329">
        <w:rPr>
          <w:rFonts w:hint="eastAsia"/>
          <w:sz w:val="22"/>
        </w:rPr>
        <w:t>と</w:t>
      </w:r>
      <w:r w:rsidR="00184329" w:rsidRPr="00184329">
        <w:rPr>
          <w:rFonts w:hint="eastAsia"/>
          <w:sz w:val="22"/>
        </w:rPr>
        <w:t>人の</w:t>
      </w:r>
      <w:r w:rsidR="00484E65">
        <w:rPr>
          <w:rFonts w:hint="eastAsia"/>
          <w:sz w:val="22"/>
        </w:rPr>
        <w:t>生き方</w:t>
      </w:r>
      <w:r w:rsidR="00184329" w:rsidRPr="00184329">
        <w:rPr>
          <w:rFonts w:hint="eastAsia"/>
          <w:sz w:val="22"/>
        </w:rPr>
        <w:t>の枠付け</w:t>
      </w:r>
    </w:p>
    <w:p w14:paraId="2246097A" w14:textId="01B4CCF2" w:rsidR="00D81D07" w:rsidRPr="00184329" w:rsidRDefault="00D81D07" w:rsidP="00D5027D">
      <w:pPr>
        <w:pStyle w:val="a5"/>
        <w:numPr>
          <w:ilvl w:val="0"/>
          <w:numId w:val="3"/>
        </w:numPr>
        <w:ind w:leftChars="0"/>
        <w:jc w:val="left"/>
        <w:rPr>
          <w:sz w:val="22"/>
        </w:rPr>
      </w:pPr>
      <w:r w:rsidRPr="00184329">
        <w:rPr>
          <w:rFonts w:hint="eastAsia"/>
          <w:sz w:val="22"/>
        </w:rPr>
        <w:t>ダブル・ラベリングの危険性</w:t>
      </w:r>
    </w:p>
    <w:p w14:paraId="247E6CEB" w14:textId="0B2F42B6" w:rsidR="00D5027D" w:rsidRDefault="00D5027D" w:rsidP="00D5027D">
      <w:pPr>
        <w:jc w:val="left"/>
        <w:rPr>
          <w:sz w:val="22"/>
        </w:rPr>
      </w:pPr>
      <w:r>
        <w:rPr>
          <w:rFonts w:hint="eastAsia"/>
          <w:sz w:val="22"/>
        </w:rPr>
        <w:t>2</w:t>
      </w:r>
      <w:r w:rsidR="00B7215A">
        <w:rPr>
          <w:rFonts w:hint="eastAsia"/>
          <w:sz w:val="22"/>
        </w:rPr>
        <w:t xml:space="preserve">　</w:t>
      </w:r>
      <w:bookmarkStart w:id="0" w:name="_GoBack"/>
      <w:bookmarkEnd w:id="0"/>
      <w:r>
        <w:rPr>
          <w:rFonts w:hint="eastAsia"/>
          <w:sz w:val="22"/>
        </w:rPr>
        <w:t>ミクロの視点</w:t>
      </w:r>
    </w:p>
    <w:p w14:paraId="21252AF8" w14:textId="77777777" w:rsidR="00344660" w:rsidRDefault="00344660" w:rsidP="00D5027D">
      <w:pPr>
        <w:jc w:val="left"/>
        <w:rPr>
          <w:sz w:val="22"/>
        </w:rPr>
      </w:pPr>
      <w:r>
        <w:rPr>
          <w:rFonts w:hint="eastAsia"/>
          <w:sz w:val="22"/>
        </w:rPr>
        <w:t xml:space="preserve">　（１）　I</w:t>
      </w:r>
      <w:r>
        <w:rPr>
          <w:sz w:val="22"/>
        </w:rPr>
        <w:t>ntegrity</w:t>
      </w:r>
      <w:r>
        <w:rPr>
          <w:rFonts w:hint="eastAsia"/>
          <w:sz w:val="22"/>
        </w:rPr>
        <w:t>の危殆化</w:t>
      </w:r>
    </w:p>
    <w:p w14:paraId="29EE3D65" w14:textId="1D942EA2" w:rsidR="00E12715" w:rsidRDefault="00E12715" w:rsidP="00D5027D">
      <w:pPr>
        <w:jc w:val="left"/>
        <w:rPr>
          <w:sz w:val="22"/>
        </w:rPr>
      </w:pPr>
      <w:r>
        <w:rPr>
          <w:rFonts w:hint="eastAsia"/>
          <w:sz w:val="22"/>
        </w:rPr>
        <w:lastRenderedPageBreak/>
        <w:t xml:space="preserve">　　　　a</w:t>
      </w:r>
      <w:r>
        <w:rPr>
          <w:sz w:val="22"/>
        </w:rPr>
        <w:t>.</w:t>
      </w:r>
      <w:r>
        <w:rPr>
          <w:rFonts w:hint="eastAsia"/>
          <w:sz w:val="22"/>
        </w:rPr>
        <w:t xml:space="preserve">　</w:t>
      </w:r>
      <w:r w:rsidR="00607536">
        <w:rPr>
          <w:rFonts w:hint="eastAsia"/>
          <w:sz w:val="22"/>
        </w:rPr>
        <w:t>一般医療福祉の権力構造と刑事対象化による</w:t>
      </w:r>
      <w:r>
        <w:rPr>
          <w:rFonts w:hint="eastAsia"/>
          <w:sz w:val="22"/>
        </w:rPr>
        <w:t>権力構造</w:t>
      </w:r>
      <w:r w:rsidR="00607536">
        <w:rPr>
          <w:rFonts w:hint="eastAsia"/>
          <w:sz w:val="22"/>
        </w:rPr>
        <w:t>（D</w:t>
      </w:r>
      <w:r w:rsidR="00607536">
        <w:rPr>
          <w:sz w:val="22"/>
        </w:rPr>
        <w:t>ouble Control</w:t>
      </w:r>
      <w:r w:rsidR="00607536">
        <w:rPr>
          <w:rFonts w:hint="eastAsia"/>
          <w:sz w:val="22"/>
        </w:rPr>
        <w:t>）</w:t>
      </w:r>
    </w:p>
    <w:p w14:paraId="33B6023E" w14:textId="1DE98872" w:rsidR="00E12715" w:rsidRDefault="00E12715" w:rsidP="00D5027D">
      <w:pPr>
        <w:jc w:val="left"/>
        <w:rPr>
          <w:sz w:val="22"/>
        </w:rPr>
      </w:pPr>
      <w:r>
        <w:rPr>
          <w:rFonts w:hint="eastAsia"/>
          <w:sz w:val="22"/>
        </w:rPr>
        <w:t xml:space="preserve">　　　　b</w:t>
      </w:r>
      <w:r>
        <w:rPr>
          <w:sz w:val="22"/>
        </w:rPr>
        <w:t>.</w:t>
      </w:r>
      <w:r>
        <w:rPr>
          <w:rFonts w:hint="eastAsia"/>
          <w:sz w:val="22"/>
        </w:rPr>
        <w:t xml:space="preserve">　精神・心理構造の改造</w:t>
      </w:r>
      <w:r w:rsidR="00184329">
        <w:rPr>
          <w:rFonts w:hint="eastAsia"/>
          <w:sz w:val="22"/>
        </w:rPr>
        <w:t>（P</w:t>
      </w:r>
      <w:r w:rsidR="00184329">
        <w:rPr>
          <w:sz w:val="22"/>
        </w:rPr>
        <w:t>sychotechnology</w:t>
      </w:r>
      <w:r w:rsidR="00184329">
        <w:rPr>
          <w:rFonts w:hint="eastAsia"/>
          <w:sz w:val="22"/>
        </w:rPr>
        <w:t>）</w:t>
      </w:r>
    </w:p>
    <w:p w14:paraId="2B109BDB" w14:textId="48CC44BB" w:rsidR="00180F7E" w:rsidRDefault="00180F7E" w:rsidP="00180F7E">
      <w:pPr>
        <w:ind w:leftChars="500" w:left="1050" w:firstLineChars="100" w:firstLine="220"/>
        <w:jc w:val="left"/>
        <w:rPr>
          <w:sz w:val="22"/>
        </w:rPr>
      </w:pPr>
      <w:r>
        <w:rPr>
          <w:rFonts w:hint="eastAsia"/>
          <w:sz w:val="22"/>
        </w:rPr>
        <w:t xml:space="preserve">再犯防止推進法3条3項　</w:t>
      </w:r>
      <w:r w:rsidRPr="00180F7E">
        <w:rPr>
          <w:rFonts w:hint="eastAsia"/>
          <w:sz w:val="22"/>
        </w:rPr>
        <w:t>再犯の防止等に関する施策は、犯罪をした者等が、犯罪の責任等を自覚すること及び被害者等の心情を理解すること並びに自ら社会復帰のために努力することが、再犯の防止等に重要であるとの認識の下に、講ぜられるものとする。</w:t>
      </w:r>
    </w:p>
    <w:p w14:paraId="6880C0FD" w14:textId="77777777" w:rsidR="00344660" w:rsidRDefault="00344660" w:rsidP="00D5027D">
      <w:pPr>
        <w:jc w:val="left"/>
        <w:rPr>
          <w:sz w:val="22"/>
        </w:rPr>
      </w:pPr>
      <w:r>
        <w:rPr>
          <w:rFonts w:hint="eastAsia"/>
          <w:sz w:val="22"/>
        </w:rPr>
        <w:t xml:space="preserve">　（２）　社会モデルに基づく問題の把握と解決の必要性</w:t>
      </w:r>
    </w:p>
    <w:p w14:paraId="1D67CCF4" w14:textId="0AECC9CF" w:rsidR="00184329" w:rsidRDefault="00184329" w:rsidP="00D5027D">
      <w:pPr>
        <w:jc w:val="left"/>
        <w:rPr>
          <w:sz w:val="22"/>
        </w:rPr>
      </w:pPr>
      <w:r>
        <w:rPr>
          <w:rFonts w:hint="eastAsia"/>
          <w:sz w:val="22"/>
        </w:rPr>
        <w:t xml:space="preserve">　　　　　宍倉論文指摘のS</w:t>
      </w:r>
      <w:r>
        <w:rPr>
          <w:sz w:val="22"/>
        </w:rPr>
        <w:t>tep 1</w:t>
      </w:r>
      <w:r>
        <w:rPr>
          <w:rFonts w:hint="eastAsia"/>
          <w:sz w:val="22"/>
        </w:rPr>
        <w:t>、S</w:t>
      </w:r>
      <w:r>
        <w:rPr>
          <w:sz w:val="22"/>
        </w:rPr>
        <w:t>tep 2</w:t>
      </w:r>
      <w:r>
        <w:rPr>
          <w:rFonts w:hint="eastAsia"/>
          <w:sz w:val="22"/>
        </w:rPr>
        <w:t>の改革が刑事司法の枠組みで可能か</w:t>
      </w:r>
    </w:p>
    <w:p w14:paraId="762023F1" w14:textId="77777777" w:rsidR="002E64A0" w:rsidRDefault="002E64A0" w:rsidP="002E64A0">
      <w:pPr>
        <w:ind w:leftChars="1000" w:left="2100"/>
        <w:jc w:val="left"/>
        <w:rPr>
          <w:sz w:val="22"/>
        </w:rPr>
      </w:pPr>
      <w:r>
        <w:rPr>
          <w:rFonts w:hint="eastAsia"/>
          <w:sz w:val="22"/>
        </w:rPr>
        <w:t>スライド４：</w:t>
      </w:r>
      <w:r w:rsidRPr="002E64A0">
        <w:rPr>
          <w:rFonts w:hint="eastAsia"/>
          <w:sz w:val="22"/>
        </w:rPr>
        <w:t>発達障害者</w:t>
      </w:r>
      <w:r w:rsidRPr="002E64A0">
        <w:rPr>
          <w:sz w:val="22"/>
        </w:rPr>
        <w:t xml:space="preserve"> ≠ 犯罪者・非行少年。</w:t>
      </w:r>
      <w:r w:rsidRPr="002E64A0">
        <w:rPr>
          <w:rFonts w:hint="eastAsia"/>
          <w:sz w:val="22"/>
        </w:rPr>
        <w:t>素質的要因と環境的要因の相互作用による二次障害として非行へ至る。</w:t>
      </w:r>
    </w:p>
    <w:p w14:paraId="3045D231" w14:textId="30927482" w:rsidR="002E64A0" w:rsidRPr="002E64A0" w:rsidRDefault="002E64A0" w:rsidP="002E64A0">
      <w:pPr>
        <w:ind w:leftChars="1000" w:left="2100"/>
        <w:jc w:val="left"/>
        <w:rPr>
          <w:sz w:val="22"/>
        </w:rPr>
      </w:pPr>
      <w:r>
        <w:rPr>
          <w:rFonts w:hint="eastAsia"/>
          <w:sz w:val="22"/>
        </w:rPr>
        <w:t>スライド10：</w:t>
      </w:r>
      <w:r w:rsidRPr="002E64A0">
        <w:rPr>
          <w:rFonts w:hint="eastAsia"/>
          <w:sz w:val="22"/>
        </w:rPr>
        <w:t>障害と不適切環境の相互作用⇒二次障害としての非行。「居場所」がないことから、非行性が進んでいない場合でも少年院等に入所せざるをえないケースも。①発達障害に基づく認知機能の障害の療育</w:t>
      </w:r>
      <w:r>
        <w:rPr>
          <w:rFonts w:hint="eastAsia"/>
          <w:sz w:val="22"/>
        </w:rPr>
        <w:t>、</w:t>
      </w:r>
      <w:r w:rsidRPr="002E64A0">
        <w:rPr>
          <w:rFonts w:hint="eastAsia"/>
          <w:sz w:val="22"/>
        </w:rPr>
        <w:t>②二次障害である反社会的行動の矯正教育</w:t>
      </w:r>
      <w:r>
        <w:rPr>
          <w:rFonts w:hint="eastAsia"/>
          <w:sz w:val="22"/>
        </w:rPr>
        <w:t>、</w:t>
      </w:r>
      <w:r w:rsidRPr="002E64A0">
        <w:rPr>
          <w:rFonts w:hint="eastAsia"/>
          <w:sz w:val="22"/>
        </w:rPr>
        <w:t>③居場所づくり</w:t>
      </w:r>
    </w:p>
    <w:p w14:paraId="63BEA7C0" w14:textId="2F5D003F" w:rsidR="00E12715" w:rsidRDefault="00E12715" w:rsidP="00D5027D">
      <w:pPr>
        <w:jc w:val="left"/>
        <w:rPr>
          <w:sz w:val="22"/>
        </w:rPr>
      </w:pPr>
      <w:r>
        <w:rPr>
          <w:rFonts w:hint="eastAsia"/>
          <w:sz w:val="22"/>
        </w:rPr>
        <w:t>３　ダイバージョンの変容</w:t>
      </w:r>
    </w:p>
    <w:p w14:paraId="24366BEF" w14:textId="4F219B81" w:rsidR="00E12715" w:rsidRDefault="00E12715" w:rsidP="00184329">
      <w:pPr>
        <w:ind w:left="220" w:hangingChars="100" w:hanging="220"/>
        <w:jc w:val="left"/>
        <w:rPr>
          <w:sz w:val="22"/>
        </w:rPr>
      </w:pPr>
      <w:r>
        <w:rPr>
          <w:rFonts w:hint="eastAsia"/>
          <w:sz w:val="22"/>
        </w:rPr>
        <w:t xml:space="preserve">　　ラベリング回避</w:t>
      </w:r>
      <w:r w:rsidR="00D74FCA">
        <w:rPr>
          <w:rFonts w:hint="eastAsia"/>
          <w:sz w:val="22"/>
        </w:rPr>
        <w:t>（刑事司法の逆機能の回避）</w:t>
      </w:r>
      <w:r w:rsidR="00184329">
        <w:rPr>
          <w:rFonts w:hint="eastAsia"/>
          <w:sz w:val="22"/>
        </w:rPr>
        <w:t>の観点からは、できるだけ早期に刑事的色彩のない一般社会に戻すことが重要だが、入口支援、出口支援は刑事的マーキン</w:t>
      </w:r>
      <w:r w:rsidR="00184329">
        <w:rPr>
          <w:rFonts w:hint="eastAsia"/>
          <w:sz w:val="22"/>
        </w:rPr>
        <w:lastRenderedPageBreak/>
        <w:t>グ</w:t>
      </w:r>
      <w:r w:rsidR="00D74FCA">
        <w:rPr>
          <w:rFonts w:hint="eastAsia"/>
          <w:sz w:val="22"/>
        </w:rPr>
        <w:t>（逆機能）</w:t>
      </w:r>
      <w:r w:rsidR="00184329">
        <w:rPr>
          <w:rFonts w:hint="eastAsia"/>
          <w:sz w:val="22"/>
        </w:rPr>
        <w:t>を</w:t>
      </w:r>
      <w:r w:rsidR="003B4684">
        <w:rPr>
          <w:rFonts w:hint="eastAsia"/>
          <w:sz w:val="22"/>
        </w:rPr>
        <w:t>永続させ</w:t>
      </w:r>
      <w:r w:rsidR="00184329">
        <w:rPr>
          <w:rFonts w:hint="eastAsia"/>
          <w:sz w:val="22"/>
        </w:rPr>
        <w:t>てしまうことにならないか。</w:t>
      </w:r>
    </w:p>
    <w:p w14:paraId="2567E66A" w14:textId="6AC536CB" w:rsidR="00D74FCA" w:rsidRPr="00D74FCA" w:rsidRDefault="00D74FCA" w:rsidP="00D74FCA">
      <w:pPr>
        <w:ind w:leftChars="800" w:left="1680"/>
        <w:jc w:val="left"/>
        <w:rPr>
          <w:sz w:val="22"/>
        </w:rPr>
      </w:pPr>
      <w:r>
        <w:rPr>
          <w:rFonts w:hint="eastAsia"/>
          <w:sz w:val="22"/>
        </w:rPr>
        <w:t>青木論文：「</w:t>
      </w:r>
      <w:r w:rsidRPr="00D74FCA">
        <w:rPr>
          <w:rFonts w:hint="eastAsia"/>
          <w:sz w:val="22"/>
        </w:rPr>
        <w:t>被疑者に障害や認知症などの疾病が疑われる場合において、起訴されれば確実に刑事処分が見込まれるケースにつき、刑事処分によるのではなく、治療やケア、社会生活の支援を早期に構築し、地域での更生を支援すること。</w:t>
      </w:r>
      <w:r>
        <w:rPr>
          <w:rFonts w:hint="eastAsia"/>
          <w:sz w:val="22"/>
        </w:rPr>
        <w:t>」</w:t>
      </w:r>
    </w:p>
    <w:p w14:paraId="526CBB0B" w14:textId="2EF6645C" w:rsidR="00184329" w:rsidRPr="00D5027D" w:rsidRDefault="00184329" w:rsidP="00184329">
      <w:pPr>
        <w:ind w:left="220" w:hangingChars="100" w:hanging="220"/>
        <w:jc w:val="left"/>
        <w:rPr>
          <w:sz w:val="22"/>
        </w:rPr>
      </w:pPr>
      <w:r>
        <w:rPr>
          <w:rFonts w:hint="eastAsia"/>
          <w:sz w:val="22"/>
        </w:rPr>
        <w:t xml:space="preserve">　　S</w:t>
      </w:r>
      <w:r>
        <w:rPr>
          <w:sz w:val="22"/>
        </w:rPr>
        <w:t>tep 1</w:t>
      </w:r>
      <w:r>
        <w:rPr>
          <w:rFonts w:hint="eastAsia"/>
          <w:sz w:val="22"/>
        </w:rPr>
        <w:t>、S</w:t>
      </w:r>
      <w:r>
        <w:rPr>
          <w:sz w:val="22"/>
        </w:rPr>
        <w:t>tep 2</w:t>
      </w:r>
      <w:r>
        <w:rPr>
          <w:rFonts w:hint="eastAsia"/>
          <w:sz w:val="22"/>
        </w:rPr>
        <w:t>（一般の福祉）が充実していれば、</w:t>
      </w:r>
      <w:r w:rsidR="00607536">
        <w:rPr>
          <w:rFonts w:hint="eastAsia"/>
          <w:sz w:val="22"/>
        </w:rPr>
        <w:t>刑事司法は対象者の後を追い続けずに、あっさり手放せばよいはずだが、新自由主義のもとで、S</w:t>
      </w:r>
      <w:r w:rsidR="00607536">
        <w:rPr>
          <w:sz w:val="22"/>
        </w:rPr>
        <w:t>tep 1</w:t>
      </w:r>
      <w:r w:rsidR="00607536">
        <w:rPr>
          <w:rFonts w:hint="eastAsia"/>
          <w:sz w:val="22"/>
        </w:rPr>
        <w:t>、</w:t>
      </w:r>
      <w:r w:rsidR="00607536">
        <w:rPr>
          <w:sz w:val="22"/>
        </w:rPr>
        <w:t>Step 2</w:t>
      </w:r>
      <w:r w:rsidR="00607536">
        <w:rPr>
          <w:rFonts w:hint="eastAsia"/>
          <w:sz w:val="22"/>
        </w:rPr>
        <w:t>が掘り崩されてきたのではないか。</w:t>
      </w:r>
      <w:r w:rsidR="003A0669">
        <w:rPr>
          <w:rFonts w:hint="eastAsia"/>
          <w:sz w:val="22"/>
        </w:rPr>
        <w:t>司法</w:t>
      </w:r>
      <w:r w:rsidR="00194B03">
        <w:rPr>
          <w:rFonts w:hint="eastAsia"/>
          <w:sz w:val="22"/>
        </w:rPr>
        <w:t>（</w:t>
      </w:r>
      <w:r w:rsidR="003A0669">
        <w:rPr>
          <w:rFonts w:hint="eastAsia"/>
          <w:sz w:val="22"/>
        </w:rPr>
        <w:t>障害者</w:t>
      </w:r>
      <w:r w:rsidR="00194B03">
        <w:rPr>
          <w:rFonts w:hint="eastAsia"/>
          <w:sz w:val="22"/>
        </w:rPr>
        <w:t>）</w:t>
      </w:r>
      <w:r w:rsidR="003A0669">
        <w:rPr>
          <w:rFonts w:hint="eastAsia"/>
          <w:sz w:val="22"/>
        </w:rPr>
        <w:t>福祉、治療的司法はその批判力を持ちうるか。</w:t>
      </w:r>
    </w:p>
    <w:sectPr w:rsidR="00184329" w:rsidRPr="00D502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E8E"/>
    <w:multiLevelType w:val="hybridMultilevel"/>
    <w:tmpl w:val="28FA8718"/>
    <w:lvl w:ilvl="0" w:tplc="011261CC">
      <w:start w:val="2"/>
      <w:numFmt w:val="bullet"/>
      <w:lvlText w:val="＊"/>
      <w:lvlJc w:val="left"/>
      <w:pPr>
        <w:ind w:left="1680" w:hanging="360"/>
      </w:pPr>
      <w:rPr>
        <w:rFonts w:ascii="游明朝" w:eastAsia="游明朝" w:hAnsi="游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nsid w:val="1F524169"/>
    <w:multiLevelType w:val="hybridMultilevel"/>
    <w:tmpl w:val="3A6EF298"/>
    <w:lvl w:ilvl="0" w:tplc="AA6A4E0A">
      <w:start w:val="1"/>
      <w:numFmt w:val="bullet"/>
      <w:lvlText w:val="・"/>
      <w:lvlJc w:val="left"/>
      <w:pPr>
        <w:ind w:left="1240" w:hanging="360"/>
      </w:pPr>
      <w:rPr>
        <w:rFonts w:ascii="游明朝" w:eastAsia="游明朝" w:hAnsi="游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nsid w:val="643938F3"/>
    <w:multiLevelType w:val="hybridMultilevel"/>
    <w:tmpl w:val="3F5AED0C"/>
    <w:lvl w:ilvl="0" w:tplc="8A4645CE">
      <w:start w:val="1"/>
      <w:numFmt w:val="bullet"/>
      <w:lvlText w:val=""/>
      <w:lvlJc w:val="left"/>
      <w:pPr>
        <w:ind w:left="2120" w:hanging="360"/>
      </w:pPr>
      <w:rPr>
        <w:rFonts w:ascii="Wingdings" w:eastAsiaTheme="minorEastAsia" w:hAnsi="Wingdings" w:cstheme="minorBidi" w:hint="default"/>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7D"/>
    <w:rsid w:val="000C768A"/>
    <w:rsid w:val="00180F7E"/>
    <w:rsid w:val="00184329"/>
    <w:rsid w:val="00194B03"/>
    <w:rsid w:val="002E64A0"/>
    <w:rsid w:val="00344660"/>
    <w:rsid w:val="003A0669"/>
    <w:rsid w:val="003B4684"/>
    <w:rsid w:val="00436A7E"/>
    <w:rsid w:val="00484E65"/>
    <w:rsid w:val="004E683B"/>
    <w:rsid w:val="00607536"/>
    <w:rsid w:val="00657B6A"/>
    <w:rsid w:val="008550DD"/>
    <w:rsid w:val="009A2E81"/>
    <w:rsid w:val="00AF54CB"/>
    <w:rsid w:val="00B61FFE"/>
    <w:rsid w:val="00B7215A"/>
    <w:rsid w:val="00BC241C"/>
    <w:rsid w:val="00D5027D"/>
    <w:rsid w:val="00D74FCA"/>
    <w:rsid w:val="00D81D07"/>
    <w:rsid w:val="00E12715"/>
    <w:rsid w:val="00E6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5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27D"/>
  </w:style>
  <w:style w:type="character" w:customStyle="1" w:styleId="a4">
    <w:name w:val="日付 (文字)"/>
    <w:basedOn w:val="a0"/>
    <w:link w:val="a3"/>
    <w:uiPriority w:val="99"/>
    <w:semiHidden/>
    <w:rsid w:val="00D5027D"/>
  </w:style>
  <w:style w:type="paragraph" w:styleId="a5">
    <w:name w:val="List Paragraph"/>
    <w:basedOn w:val="a"/>
    <w:uiPriority w:val="34"/>
    <w:qFormat/>
    <w:rsid w:val="00AF54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27D"/>
  </w:style>
  <w:style w:type="character" w:customStyle="1" w:styleId="a4">
    <w:name w:val="日付 (文字)"/>
    <w:basedOn w:val="a0"/>
    <w:link w:val="a3"/>
    <w:uiPriority w:val="99"/>
    <w:semiHidden/>
    <w:rsid w:val="00D5027D"/>
  </w:style>
  <w:style w:type="paragraph" w:styleId="a5">
    <w:name w:val="List Paragraph"/>
    <w:basedOn w:val="a"/>
    <w:uiPriority w:val="34"/>
    <w:qFormat/>
    <w:rsid w:val="00AF54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390">
      <w:bodyDiv w:val="1"/>
      <w:marLeft w:val="0"/>
      <w:marRight w:val="0"/>
      <w:marTop w:val="0"/>
      <w:marBottom w:val="0"/>
      <w:divBdr>
        <w:top w:val="none" w:sz="0" w:space="0" w:color="auto"/>
        <w:left w:val="none" w:sz="0" w:space="0" w:color="auto"/>
        <w:bottom w:val="none" w:sz="0" w:space="0" w:color="auto"/>
        <w:right w:val="none" w:sz="0" w:space="0" w:color="auto"/>
      </w:divBdr>
    </w:div>
    <w:div w:id="10970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毅和 池原</dc:creator>
  <cp:lastModifiedBy>S</cp:lastModifiedBy>
  <cp:revision>2</cp:revision>
  <dcterms:created xsi:type="dcterms:W3CDTF">2019-11-13T04:28:00Z</dcterms:created>
  <dcterms:modified xsi:type="dcterms:W3CDTF">2019-11-13T04:28:00Z</dcterms:modified>
</cp:coreProperties>
</file>